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</w:t>
      </w:r>
      <w:r w:rsidR="00571FD5">
        <w:rPr>
          <w:rFonts w:ascii="Times New Roman" w:hAnsi="Times New Roman"/>
          <w:b/>
          <w:sz w:val="28"/>
          <w:szCs w:val="28"/>
        </w:rPr>
        <w:t>МАНЫЧ</w:t>
      </w:r>
      <w:r w:rsidRPr="00B949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05C6E" w:rsidRPr="00B9496C" w:rsidRDefault="00216F07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6F07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571FD5">
        <w:trPr>
          <w:trHeight w:val="540"/>
        </w:trPr>
        <w:tc>
          <w:tcPr>
            <w:tcW w:w="1440" w:type="dxa"/>
          </w:tcPr>
          <w:p w:rsidR="00E05C6E" w:rsidRPr="00981895" w:rsidRDefault="00E05C6E" w:rsidP="00571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 проект</w:t>
      </w:r>
      <w:r w:rsidR="001E5FC7">
        <w:rPr>
          <w:sz w:val="28"/>
          <w:szCs w:val="28"/>
        </w:rPr>
        <w:t>е</w:t>
      </w:r>
      <w:r w:rsidRPr="00B9496C">
        <w:rPr>
          <w:sz w:val="28"/>
          <w:szCs w:val="28"/>
        </w:rPr>
        <w:t xml:space="preserve">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9B04DC">
        <w:rPr>
          <w:sz w:val="28"/>
          <w:szCs w:val="28"/>
        </w:rPr>
        <w:t>2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9B04DC">
        <w:rPr>
          <w:sz w:val="28"/>
          <w:szCs w:val="28"/>
        </w:rPr>
        <w:t>3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B04DC">
        <w:rPr>
          <w:sz w:val="28"/>
          <w:szCs w:val="28"/>
        </w:rPr>
        <w:t>4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040"/>
        <w:gridCol w:w="4316"/>
      </w:tblGrid>
      <w:tr w:rsidR="00E05C6E" w:rsidRPr="00981895" w:rsidTr="00A311A2">
        <w:tc>
          <w:tcPr>
            <w:tcW w:w="50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316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A311A2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11A2">
              <w:rPr>
                <w:rFonts w:ascii="Times New Roman" w:hAnsi="Times New Roman"/>
                <w:sz w:val="28"/>
                <w:szCs w:val="28"/>
              </w:rPr>
              <w:t>5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</w:t>
            </w:r>
            <w:r w:rsidR="00571FD5">
              <w:rPr>
                <w:rFonts w:ascii="Times New Roman" w:hAnsi="Times New Roman"/>
                <w:sz w:val="28"/>
                <w:szCs w:val="28"/>
              </w:rPr>
              <w:t>2</w:t>
            </w:r>
            <w:r w:rsidR="00A311A2">
              <w:rPr>
                <w:rFonts w:ascii="Times New Roman" w:hAnsi="Times New Roman"/>
                <w:sz w:val="28"/>
                <w:szCs w:val="28"/>
              </w:rPr>
              <w:t>1 г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 w:rsidR="00A311A2">
        <w:rPr>
          <w:rFonts w:ascii="Times New Roman" w:hAnsi="Times New Roman"/>
          <w:sz w:val="28"/>
          <w:szCs w:val="28"/>
        </w:rPr>
        <w:t>29</w:t>
      </w:r>
      <w:r w:rsidR="001E5FC7">
        <w:rPr>
          <w:rFonts w:ascii="Times New Roman" w:hAnsi="Times New Roman"/>
          <w:sz w:val="28"/>
          <w:szCs w:val="28"/>
        </w:rPr>
        <w:t xml:space="preserve">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4.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годов, </w:t>
      </w:r>
      <w:r w:rsidRPr="00B9496C">
        <w:rPr>
          <w:rFonts w:ascii="Times New Roman" w:hAnsi="Times New Roman"/>
          <w:sz w:val="28"/>
          <w:szCs w:val="28"/>
        </w:rPr>
        <w:lastRenderedPageBreak/>
        <w:t xml:space="preserve">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5.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6.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</w:t>
      </w:r>
      <w:r w:rsidR="00A311A2">
        <w:rPr>
          <w:rFonts w:ascii="Times New Roman" w:hAnsi="Times New Roman"/>
          <w:sz w:val="28"/>
          <w:szCs w:val="28"/>
        </w:rPr>
        <w:t>С.В.Подскребалина</w:t>
      </w:r>
      <w:r w:rsidRPr="0056702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1A2">
        <w:rPr>
          <w:rFonts w:ascii="Times New Roman" w:hAnsi="Times New Roman" w:cs="Times New Roman"/>
          <w:sz w:val="28"/>
          <w:szCs w:val="28"/>
        </w:rPr>
        <w:t>5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</w:t>
      </w:r>
      <w:r w:rsidR="00571FD5">
        <w:rPr>
          <w:rFonts w:ascii="Times New Roman" w:hAnsi="Times New Roman" w:cs="Times New Roman"/>
          <w:sz w:val="28"/>
          <w:szCs w:val="28"/>
        </w:rPr>
        <w:t>2</w:t>
      </w:r>
      <w:r w:rsidR="00A311A2">
        <w:rPr>
          <w:rFonts w:ascii="Times New Roman" w:hAnsi="Times New Roman" w:cs="Times New Roman"/>
          <w:sz w:val="28"/>
          <w:szCs w:val="28"/>
        </w:rPr>
        <w:t>1</w:t>
      </w:r>
      <w:r w:rsidRPr="005670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 xml:space="preserve">№ </w:t>
      </w:r>
      <w:r w:rsidR="00A311A2">
        <w:rPr>
          <w:rFonts w:ascii="Times New Roman" w:hAnsi="Times New Roman" w:cs="Times New Roman"/>
          <w:sz w:val="28"/>
          <w:szCs w:val="28"/>
        </w:rPr>
        <w:t>14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</w:t>
      </w:r>
      <w:r w:rsidRPr="00A311A2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A311A2" w:rsidRPr="00A311A2" w:rsidRDefault="00216F07" w:rsidP="00A3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07">
        <w:rPr>
          <w:rFonts w:ascii="Times New Roman" w:hAnsi="Times New Roman" w:cs="Times New Roman"/>
        </w:rPr>
        <w:pict>
          <v:line id="_x0000_s1031" style="position:absolute;left:0;text-align:left;z-index:251664384" from="-10.35pt,8.75pt" to="500.4pt,8.75pt" strokecolor="#bfbfbf" strokeweight="1.41mm">
            <v:stroke color2="#404040" joinstyle="miter" endcap="square"/>
          </v:line>
        </w:pict>
      </w:r>
      <w:r w:rsidR="00A311A2" w:rsidRPr="00A311A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 xml:space="preserve">ПРОЕКТ РЕШЕНИЯ          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7"/>
        <w:spacing w:after="0"/>
        <w:rPr>
          <w:sz w:val="28"/>
          <w:szCs w:val="28"/>
        </w:rPr>
      </w:pPr>
      <w:r w:rsidRPr="00A311A2">
        <w:rPr>
          <w:sz w:val="28"/>
          <w:szCs w:val="28"/>
        </w:rPr>
        <w:t xml:space="preserve">О бюджете Манычского сельского поселения </w:t>
      </w:r>
    </w:p>
    <w:p w:rsidR="00A311A2" w:rsidRPr="00A311A2" w:rsidRDefault="00A311A2" w:rsidP="00A311A2">
      <w:pPr>
        <w:pStyle w:val="a7"/>
        <w:spacing w:after="0"/>
        <w:rPr>
          <w:sz w:val="28"/>
          <w:szCs w:val="28"/>
        </w:rPr>
      </w:pPr>
      <w:r w:rsidRPr="00A311A2">
        <w:rPr>
          <w:sz w:val="28"/>
          <w:szCs w:val="28"/>
        </w:rPr>
        <w:t xml:space="preserve">Сальского района на 2022 год и на плановый </w:t>
      </w:r>
    </w:p>
    <w:p w:rsidR="00A311A2" w:rsidRPr="00A311A2" w:rsidRDefault="00A311A2" w:rsidP="00A311A2">
      <w:pPr>
        <w:pStyle w:val="a7"/>
        <w:spacing w:after="0"/>
        <w:rPr>
          <w:szCs w:val="28"/>
        </w:rPr>
      </w:pPr>
      <w:r w:rsidRPr="00A311A2">
        <w:rPr>
          <w:sz w:val="28"/>
          <w:szCs w:val="28"/>
        </w:rPr>
        <w:t>период 2023 и 2024 годов</w:t>
      </w: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A311A2" w:rsidRPr="00A311A2" w:rsidRDefault="00A311A2" w:rsidP="00A311A2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декабря 2021 года</w:t>
      </w:r>
    </w:p>
    <w:p w:rsidR="00A311A2" w:rsidRPr="00A311A2" w:rsidRDefault="00A311A2" w:rsidP="00A311A2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Манычского сельского поселения Сальского района на 2022 год и на плановый период 2023 и 2024 годов      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2022 год, определенные с учетом уровня инфляции, не превышающего 4,0 процента (декабрь 2022 года к декабрю 2021 года):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10634,0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11358,1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2023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5) </w:t>
      </w:r>
      <w:r w:rsidRPr="00A311A2">
        <w:rPr>
          <w:rFonts w:ascii="Times New Roman" w:hAnsi="Times New Roman" w:cs="Times New Roman"/>
          <w:iCs/>
          <w:sz w:val="28"/>
          <w:szCs w:val="28"/>
        </w:rPr>
        <w:t>прогнозируемый дефицит местного бюджета в сумме 724,1 тыс. рублей.»</w:t>
      </w:r>
      <w:r w:rsidRPr="00A311A2">
        <w:rPr>
          <w:rFonts w:ascii="Times New Roman" w:hAnsi="Times New Roman" w:cs="Times New Roman"/>
          <w:sz w:val="28"/>
          <w:szCs w:val="28"/>
        </w:rPr>
        <w:t>.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A311A2">
        <w:rPr>
          <w:rFonts w:ascii="Times New Roman" w:eastAsia="Calibri" w:hAnsi="Times New Roman" w:cs="Times New Roman"/>
          <w:iCs/>
          <w:sz w:val="28"/>
          <w:szCs w:val="28"/>
        </w:rPr>
        <w:t>период 2023 и 2024 годов, определенные с учетом уровня инфляции, не превышающего 4,0 процента (декабрь 2023 года к декабрю 2022 года) и 4,0 процента (декабрь 2024 года к декабрю 2023 года)соответственно: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2023 год в сумме 10288,6  тыс. рублей и на 2024 год в сумме 10195,4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2) общий объем расходов местного бюджета на 2023 год в сумме </w:t>
      </w:r>
      <w:r w:rsidRPr="00A311A2">
        <w:rPr>
          <w:rFonts w:ascii="Times New Roman" w:hAnsi="Times New Roman" w:cs="Times New Roman"/>
          <w:iCs/>
          <w:sz w:val="28"/>
          <w:szCs w:val="28"/>
        </w:rPr>
        <w:lastRenderedPageBreak/>
        <w:t>10288,6 тыс. рублей, в том числе условно утвержденные расходы в сумме 229,8 тыс. рублей и на 2024 год в сумме 10195,4 тыс. рублей, в том числе условно утвержденные расходы в сумме 457,6 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на 1 января 2024 года в сумме 0,0 тыс. рублей, в том числе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A311A2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A311A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2025 года в сумме 0,0 тыс. рублей, в том числе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A311A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A311A2">
        <w:rPr>
          <w:rFonts w:ascii="Times New Roman" w:hAnsi="Times New Roman" w:cs="Times New Roman"/>
          <w:iCs/>
          <w:sz w:val="28"/>
          <w:szCs w:val="28"/>
        </w:rPr>
        <w:t>на 2023 год в сумме  0,0 тыс. рублей и на 2024год в сумме 0,0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5) прогнозируемый дефицит местного бюджета на 2023 год в сумме  0,0 тыс. рублей и на 2024год в сумме 0,0 тыс. рублей.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2022 год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2023 и 2024годов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A311A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311A2">
        <w:rPr>
          <w:rFonts w:ascii="Times New Roman" w:hAnsi="Times New Roman" w:cs="Times New Roman"/>
        </w:rPr>
        <w:t xml:space="preserve"> </w:t>
      </w:r>
      <w:r w:rsidRPr="00A311A2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2022 год и на плановый период 2023 и 2024 годов согласно </w:t>
      </w:r>
      <w:hyperlink r:id="rId9" w:history="1">
        <w:r w:rsidRPr="00A311A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311A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2022 год и на плановый период 2023 и 2024 годов </w:t>
      </w:r>
    </w:p>
    <w:p w:rsidR="00A311A2" w:rsidRPr="00A311A2" w:rsidRDefault="00A311A2" w:rsidP="00A311A2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2022 год в сумме 78,0 тыс. рублей, на 2023 год в сумме 81,0 тыс. рублей и на 2024 год в сумме 84,0 тыс. рублей.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Манычского сельского поселения на 2022 год в сумме 993,5 тыс.рублей, на 2023 год в сумме 997,9 тыс.рублей и на 2024 год в сумме 1043,5 тыс.рублей.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A311A2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A311A2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 классификации расходов бюджетов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 xml:space="preserve">3 к </w:t>
      </w:r>
      <w:r w:rsidRPr="00A311A2">
        <w:rPr>
          <w:rFonts w:ascii="Times New Roman" w:hAnsi="Times New Roman" w:cs="Times New Roman"/>
          <w:sz w:val="28"/>
          <w:szCs w:val="28"/>
        </w:rPr>
        <w:lastRenderedPageBreak/>
        <w:t>настоящему решению</w:t>
      </w:r>
      <w:r w:rsidRPr="00A311A2">
        <w:rPr>
          <w:rFonts w:ascii="Times New Roman" w:hAnsi="Times New Roman" w:cs="Times New Roman"/>
          <w:iCs/>
          <w:sz w:val="28"/>
          <w:szCs w:val="28"/>
        </w:rPr>
        <w:t>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A311A2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A311A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A31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A311A2">
        <w:rPr>
          <w:rFonts w:ascii="Times New Roman" w:hAnsi="Times New Roman" w:cs="Times New Roman"/>
          <w:b/>
          <w:color w:val="000000"/>
          <w:sz w:val="28"/>
          <w:szCs w:val="28"/>
        </w:rPr>
        <w:t>органов местного самоуправления Манычского сельского поселения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A311A2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Манычского сельского поселения, окладов денежного содержания по должностям муниципальной службы Манычского сельского поселения, должностных окладов технического персонала и ставок заработной платы обслуживающего персонала </w:t>
      </w:r>
      <w:r w:rsidRPr="00A311A2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Манычского сельского поселения</w:t>
      </w:r>
      <w:r w:rsidRPr="00A311A2">
        <w:rPr>
          <w:rFonts w:ascii="Times New Roman" w:hAnsi="Times New Roman" w:cs="Times New Roman"/>
          <w:sz w:val="28"/>
          <w:szCs w:val="28"/>
        </w:rPr>
        <w:t xml:space="preserve">  индексируются с 1 октября 2022 года на 4,0 процента, с 1 октября 2023 года на 4,0 процента, с 1 октября 2024 года на 4,0 процента.</w:t>
      </w: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A311A2">
        <w:rPr>
          <w:iCs/>
          <w:sz w:val="28"/>
          <w:szCs w:val="28"/>
        </w:rPr>
        <w:t>Статья 4.</w:t>
      </w:r>
      <w:r w:rsidRPr="00A311A2">
        <w:rPr>
          <w:b/>
          <w:iCs/>
          <w:sz w:val="28"/>
          <w:szCs w:val="28"/>
        </w:rPr>
        <w:t xml:space="preserve"> Межбюджетные трансферты </w:t>
      </w:r>
    </w:p>
    <w:p w:rsidR="00A311A2" w:rsidRPr="00A311A2" w:rsidRDefault="00A311A2" w:rsidP="00A311A2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A311A2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согласно статьи 7 Областного закона «Об областном бюджете на 2022 год и на плановый период 2023 и 2024 годов» бюджету Манычского сельского поселения Сальского района на 2022 год и на плановый период 2023 и 2024 годов согласно </w:t>
      </w:r>
      <w:hyperlink r:id="rId13" w:history="1">
        <w:r w:rsidRPr="00A311A2">
          <w:rPr>
            <w:rFonts w:eastAsia="Calibri"/>
            <w:sz w:val="28"/>
            <w:szCs w:val="28"/>
          </w:rPr>
          <w:t xml:space="preserve">приложению </w:t>
        </w:r>
      </w:hyperlink>
      <w:r w:rsidRPr="00A311A2">
        <w:t>6</w:t>
      </w:r>
      <w:r w:rsidRPr="00A311A2">
        <w:rPr>
          <w:rFonts w:eastAsia="Calibri"/>
          <w:sz w:val="28"/>
          <w:szCs w:val="28"/>
        </w:rPr>
        <w:t xml:space="preserve"> к настоящему решению;</w:t>
      </w:r>
    </w:p>
    <w:p w:rsidR="00A311A2" w:rsidRPr="00A311A2" w:rsidRDefault="00A311A2" w:rsidP="00A311A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>Направить суммы межбюджетных трансфертов, предоставляемых согласно статьи 7 решения Собрания депутатов Сальского района «О бюджете Сальского района на 2022 год и на плановый период 2023 и 2024 годов» бюджету Манычского сельского поселения Сальского района на 2022 год и на плановый период 2023 и 2024 годов:</w:t>
      </w:r>
    </w:p>
    <w:p w:rsidR="00A311A2" w:rsidRPr="00A311A2" w:rsidRDefault="00A311A2" w:rsidP="00A311A2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согласно приложению 7 к настоящему решению.</w:t>
      </w:r>
    </w:p>
    <w:p w:rsidR="00A311A2" w:rsidRPr="00A311A2" w:rsidRDefault="00A311A2" w:rsidP="00A311A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 xml:space="preserve">Утвердить объем и распределение межбюджетных трансфертов, передаваемых бюджету муниципального района из бюджета Манычского сельского поселения на осуществление части полномочий по решению вопросов местного значения в соответствии с заключенными соглашениями </w:t>
      </w:r>
      <w:r w:rsidRPr="00A311A2">
        <w:rPr>
          <w:rFonts w:ascii="Times New Roman" w:eastAsia="Calibri" w:hAnsi="Times New Roman" w:cs="Times New Roman"/>
          <w:sz w:val="28"/>
          <w:szCs w:val="28"/>
        </w:rPr>
        <w:lastRenderedPageBreak/>
        <w:t>на 2022 год и на плановый период 2023 и 2024 годов согласно приложению 8 к настоящему решению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Расходование средств утвержденных настоящим пунктом, осуществляется в порядке, установленном бюджетным законодательством Российской Федерации, Ростовской области и нормативными правовыми актами Манычского сельского поселения для исполнения бюджетов.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1. 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4" w:history="1">
        <w:r w:rsidRPr="00A311A2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A311A2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2022 год и на плановый период</w:t>
      </w:r>
      <w:bookmarkStart w:id="4" w:name="_GoBack"/>
      <w:bookmarkEnd w:id="4"/>
      <w:r w:rsidRPr="00A311A2">
        <w:rPr>
          <w:rFonts w:ascii="Times New Roman" w:hAnsi="Times New Roman" w:cs="Times New Roman"/>
          <w:iCs/>
          <w:sz w:val="28"/>
          <w:szCs w:val="28"/>
        </w:rPr>
        <w:t xml:space="preserve"> 2023 и 2024 годов согласно приложению 9 </w:t>
      </w:r>
      <w:r w:rsidRPr="00A311A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A311A2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A311A2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2022 году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311A2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A311A2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сельского поселения от 25 сентября 2013 года № 42 «Об утверждении Положения о бюджетном процессе в Манычском сельском поселении», что основанием для внесения в 2022 году изменений в показатели сводной бюджетной росписи местного бюджета являются: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в части неиспользованных бюджетных ассигнований резервного фонда Администрации Манычском сельского поселения, выделенных в порядке установленном Администрацией Манычском сельского поселения, постановления Администрации Манычском сельского поселения, предусматривающие:</w:t>
      </w:r>
    </w:p>
    <w:p w:rsidR="00A311A2" w:rsidRPr="00A311A2" w:rsidRDefault="00A311A2" w:rsidP="00A311A2">
      <w:pPr>
        <w:pStyle w:val="ab"/>
        <w:widowControl w:val="0"/>
        <w:autoSpaceDE w:val="0"/>
        <w:autoSpaceDN w:val="0"/>
        <w:adjustRightInd w:val="0"/>
        <w:spacing w:after="0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уменьшение объема ранее выделенных бюджетных ассигнований из резервного фонда Администрации Манычском сельского поселения на суммы неиспользованных средств;</w:t>
      </w:r>
    </w:p>
    <w:p w:rsidR="00A311A2" w:rsidRPr="00A311A2" w:rsidRDefault="00A311A2" w:rsidP="00A311A2">
      <w:pPr>
        <w:pStyle w:val="ab"/>
        <w:widowControl w:val="0"/>
        <w:autoSpaceDE w:val="0"/>
        <w:autoSpaceDN w:val="0"/>
        <w:adjustRightInd w:val="0"/>
        <w:spacing w:after="0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ab/>
        <w:t>признание утратившими силу ранее принятых постановлений Администрации Манычском сельского поселения о выделении средств из резервного фонда Администрации Манычском сельского поселения;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изменениями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</w:t>
      </w:r>
      <w:r w:rsidRPr="00A311A2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Статья 7.</w:t>
      </w:r>
      <w:r w:rsidRPr="00A311A2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311A2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311A2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С.В.Подскребалина</w:t>
      </w: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</w:rPr>
        <w:sectPr w:rsidR="00A311A2" w:rsidRPr="00A311A2" w:rsidSect="00AC3D03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2022 год и плановый период 2023 и 2024  годы</w:t>
            </w: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311A2" w:rsidRPr="00A311A2" w:rsidTr="00A86C49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bookmarkStart w:id="5" w:name="RANGE!A11%25253AC53"/>
            <w:r w:rsidRPr="00A311A2">
              <w:rPr>
                <w:rFonts w:ascii="Times New Roman" w:hAnsi="Times New Roman" w:cs="Times New Roman"/>
                <w:bCs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7494,3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865,8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865,8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865,4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3392,7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2940,3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2701,1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3392,7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2940,3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2701,1</w:t>
            </w:r>
          </w:p>
        </w:tc>
      </w:tr>
      <w:tr w:rsidR="00A311A2" w:rsidRPr="00A311A2" w:rsidTr="00A86C49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2 02 40014 10 0000 150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</w:rPr>
              <w:t>10634,0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на 2022 год и плановый период 2023 и 2024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A311A2" w:rsidRPr="00A311A2" w:rsidTr="00A86C49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2022 год и плановый период 2023 и 2024 годы</w:t>
            </w: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311A2" w:rsidRPr="00A311A2" w:rsidTr="00A86C49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311A2" w:rsidRPr="00A311A2" w:rsidTr="00A86C49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6" w:name="RANGE!A13%25253AC22"/>
            <w:r w:rsidRPr="00A311A2">
              <w:rPr>
                <w:rFonts w:ascii="Times New Roman" w:hAnsi="Times New Roman" w:cs="Times New Roman"/>
                <w:bCs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A311A2" w:rsidRPr="00A311A2" w:rsidTr="00A86C49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1A2" w:rsidRPr="00A311A2" w:rsidTr="00A86C49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 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5789,7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5383,0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5189,7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5662,7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5103,2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4682,1</w:t>
            </w:r>
          </w:p>
        </w:tc>
      </w:tr>
      <w:tr w:rsidR="00A311A2" w:rsidRPr="00A311A2" w:rsidTr="00A86C49">
        <w:trPr>
          <w:trHeight w:val="170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1413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114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411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6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86C49">
        <w:trPr>
          <w:trHeight w:val="258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2507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Обеспечение деятельности финансовых, налоговых и таможенных </w:t>
            </w:r>
            <w:r w:rsidRPr="00A311A2">
              <w:rPr>
                <w:rFonts w:ascii="Times New Roman" w:hAnsi="Times New Roman" w:cs="Times New Roman"/>
                <w:bCs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84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37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531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63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29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412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32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1833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409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45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144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36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11358,1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10288,6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10195,4</w:t>
            </w:r>
          </w:p>
        </w:tc>
      </w:tr>
    </w:tbl>
    <w:p w:rsidR="00A311A2" w:rsidRPr="00A311A2" w:rsidRDefault="00A311A2" w:rsidP="00A31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2021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2022 и 2023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311A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A311A2" w:rsidRPr="00A311A2" w:rsidTr="00A86C49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311A2">
        <w:trPr>
          <w:trHeight w:val="27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311A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311A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в рамках подпрограммы «Пожарная безопасность» </w:t>
            </w:r>
            <w:r w:rsidRPr="00A311A2">
              <w:rPr>
                <w:rFonts w:ascii="Times New Roman" w:hAnsi="Times New Roman" w:cs="Times New Roman"/>
              </w:rPr>
              <w:lastRenderedPageBreak/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A311A2" w:rsidRPr="00A311A2" w:rsidTr="00A86C4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</w:tr>
      <w:tr w:rsidR="00A311A2" w:rsidRPr="00A311A2" w:rsidTr="00A86C4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</w:tr>
      <w:tr w:rsidR="00A311A2" w:rsidRPr="00A311A2" w:rsidTr="00A86C4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3762,1</w:t>
            </w:r>
          </w:p>
        </w:tc>
      </w:tr>
      <w:tr w:rsidR="00A311A2" w:rsidRPr="00A311A2" w:rsidTr="00A86C49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3761,9</w:t>
            </w:r>
          </w:p>
        </w:tc>
      </w:tr>
      <w:tr w:rsidR="00A311A2" w:rsidRPr="00A311A2" w:rsidTr="00A86C49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86C49">
        <w:trPr>
          <w:trHeight w:val="182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97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1198,7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1628,7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1635,1</w:t>
            </w:r>
          </w:p>
        </w:tc>
      </w:tr>
      <w:tr w:rsidR="00A311A2" w:rsidRPr="00A311A2" w:rsidTr="00A86C4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1585,1</w:t>
            </w:r>
          </w:p>
        </w:tc>
      </w:tr>
      <w:tr w:rsidR="00A311A2" w:rsidRPr="00A311A2" w:rsidTr="00A86C4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 Манычского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проведению внешнего муниципального финансового контроля  Манычского  сельского поселения в рамках непрограммных расходов органов местного самоуправления  Манычского 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 Манычского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2021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2022 и 2023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Межбюджетные трансферты, предоставляемых согласно статьи 7 Областного закона «Об областном бюджете на 2022 год и на плановый период 2023 и 2024 годов» бюджету Манычского сельского поселения Сальского района на 2022 год и на плановый период 2023 и 2024 годов                                                                                                              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9"/>
        <w:gridCol w:w="1564"/>
        <w:gridCol w:w="850"/>
        <w:gridCol w:w="856"/>
        <w:gridCol w:w="649"/>
        <w:gridCol w:w="3456"/>
        <w:gridCol w:w="992"/>
        <w:gridCol w:w="1418"/>
        <w:gridCol w:w="755"/>
        <w:gridCol w:w="722"/>
        <w:gridCol w:w="921"/>
        <w:gridCol w:w="567"/>
      </w:tblGrid>
      <w:tr w:rsidR="00A311A2" w:rsidRPr="00A311A2" w:rsidTr="00A86C49">
        <w:trPr>
          <w:tblHeader/>
          <w:jc w:val="center"/>
        </w:trPr>
        <w:tc>
          <w:tcPr>
            <w:tcW w:w="2879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A311A2" w:rsidRPr="00A311A2" w:rsidRDefault="00A311A2" w:rsidP="00A311A2">
            <w:pPr>
              <w:spacing w:after="0"/>
              <w:ind w:left="-107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Классификация  доходов</w:t>
            </w:r>
          </w:p>
        </w:tc>
        <w:tc>
          <w:tcPr>
            <w:tcW w:w="2355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3456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 xml:space="preserve">Наименование расходов  </w:t>
            </w:r>
          </w:p>
        </w:tc>
        <w:tc>
          <w:tcPr>
            <w:tcW w:w="3165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Классификация расходов</w:t>
            </w:r>
          </w:p>
        </w:tc>
        <w:tc>
          <w:tcPr>
            <w:tcW w:w="2210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311A2" w:rsidRPr="00A311A2" w:rsidTr="00A86C49">
        <w:trPr>
          <w:trHeight w:val="852"/>
          <w:tblHeader/>
          <w:jc w:val="center"/>
        </w:trPr>
        <w:tc>
          <w:tcPr>
            <w:tcW w:w="2879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3456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Раздел подраздел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311A2" w:rsidRPr="00A311A2" w:rsidTr="00A86C49">
        <w:trPr>
          <w:trHeight w:val="272"/>
          <w:tblHeader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ind w:right="459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</w:t>
            </w:r>
          </w:p>
        </w:tc>
      </w:tr>
      <w:tr w:rsidR="00A311A2" w:rsidRPr="00A311A2" w:rsidTr="00A86C49">
        <w:trPr>
          <w:trHeight w:val="236"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  <w:color w:val="000000"/>
              </w:rPr>
              <w:t>Всего  доходов:</w:t>
            </w:r>
          </w:p>
        </w:tc>
        <w:tc>
          <w:tcPr>
            <w:tcW w:w="1564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  <w:bCs/>
                <w:color w:val="000000"/>
              </w:rPr>
              <w:t>Всего  расходов: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4436"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lastRenderedPageBreak/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Объем и распределение межбюджетных трансфертов, передаваемых бюджету муниципального района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из бюджета Манычского  сельского поселения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2082"/>
        <w:gridCol w:w="1843"/>
        <w:gridCol w:w="1887"/>
      </w:tblGrid>
      <w:tr w:rsidR="00A311A2" w:rsidRPr="00A311A2" w:rsidTr="00A86C49">
        <w:trPr>
          <w:trHeight w:val="768"/>
        </w:trPr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Сумма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2024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8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A311A2">
        <w:rPr>
          <w:rFonts w:ascii="Times New Roman" w:hAnsi="Times New Roman" w:cs="Times New Roman"/>
          <w:bCs/>
          <w:sz w:val="28"/>
          <w:szCs w:val="28"/>
        </w:rPr>
        <w:t xml:space="preserve">предоставляемые согласно статьи 7 решения Собрания депутатов Сальского  района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 «О бюджете Сальского  района на 2022 год и  на  плановый период 2023 и 2024 годов»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 на осуществление части полномочий по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на плановый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период 2023 и 2024 годов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  <w:gridCol w:w="2261"/>
        <w:gridCol w:w="2417"/>
      </w:tblGrid>
      <w:tr w:rsidR="00A311A2" w:rsidRPr="00A311A2" w:rsidTr="00A86C49">
        <w:tc>
          <w:tcPr>
            <w:tcW w:w="7905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lang w:val="en-US"/>
              </w:rPr>
              <w:t>Н</w:t>
            </w:r>
            <w:r w:rsidRPr="00A311A2">
              <w:rPr>
                <w:rFonts w:ascii="Times New Roman" w:hAnsi="Times New Roman" w:cs="Times New Roman"/>
              </w:rPr>
              <w:t>аправление расходования средств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Сумма</w:t>
            </w:r>
          </w:p>
        </w:tc>
      </w:tr>
      <w:tr w:rsidR="00A311A2" w:rsidRPr="00A311A2" w:rsidTr="00A86C49">
        <w:tc>
          <w:tcPr>
            <w:tcW w:w="7905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2024</w:t>
            </w:r>
          </w:p>
        </w:tc>
      </w:tr>
      <w:tr w:rsidR="00A311A2" w:rsidRPr="00A311A2" w:rsidTr="00A86C49">
        <w:tc>
          <w:tcPr>
            <w:tcW w:w="7905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c>
          <w:tcPr>
            <w:tcW w:w="7905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9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</w:t>
      </w: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2022 год и на плановый период 2023 и 2024 годов</w:t>
      </w: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2022 год и на плановый  период 2023 и 2024 годов</w:t>
      </w:r>
    </w:p>
    <w:p w:rsidR="00A311A2" w:rsidRPr="00A311A2" w:rsidRDefault="00A311A2" w:rsidP="00A311A2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A2" w:rsidRPr="00A311A2" w:rsidRDefault="00A311A2" w:rsidP="00A311A2">
      <w:pPr>
        <w:pStyle w:val="a9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Администрации Манычского сельского поселения в 2022 году и в плановом периоде 2023 и 2024 годов не планируется.</w:t>
      </w:r>
    </w:p>
    <w:p w:rsidR="00A311A2" w:rsidRPr="00A311A2" w:rsidRDefault="00A311A2" w:rsidP="00A311A2">
      <w:pPr>
        <w:pStyle w:val="ab"/>
        <w:numPr>
          <w:ilvl w:val="1"/>
          <w:numId w:val="12"/>
        </w:numPr>
        <w:spacing w:after="0"/>
        <w:ind w:left="1134" w:firstLine="0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2022 году и в плановом периоде 2023 и 2024 годов не планируется</w:t>
      </w:r>
    </w:p>
    <w:p w:rsidR="00A311A2" w:rsidRPr="00A311A2" w:rsidRDefault="00A311A2" w:rsidP="00A311A2">
      <w:pPr>
        <w:pStyle w:val="a9"/>
        <w:numPr>
          <w:ilvl w:val="0"/>
          <w:numId w:val="12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2022 год и на плановый  период 2023 и 2024 годов</w:t>
      </w:r>
    </w:p>
    <w:p w:rsidR="00A311A2" w:rsidRPr="00A311A2" w:rsidRDefault="00A311A2" w:rsidP="00A311A2">
      <w:pPr>
        <w:pStyle w:val="a9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Администрации Манычского сельского поселения в 2022 году и в плановом периоде 2023 и 2024 годов не планируется.</w:t>
      </w:r>
    </w:p>
    <w:p w:rsidR="00A311A2" w:rsidRPr="00A311A2" w:rsidRDefault="00A311A2" w:rsidP="00A311A2">
      <w:pPr>
        <w:pStyle w:val="ab"/>
        <w:numPr>
          <w:ilvl w:val="1"/>
          <w:numId w:val="12"/>
        </w:numPr>
        <w:tabs>
          <w:tab w:val="left" w:pos="567"/>
        </w:tabs>
        <w:suppressAutoHyphens w:val="0"/>
        <w:spacing w:after="0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2022 году и в плановом периоде 2023 и 2024 годов не планируется</w:t>
      </w:r>
    </w:p>
    <w:p w:rsidR="00A311A2" w:rsidRPr="00A311A2" w:rsidRDefault="00A311A2" w:rsidP="00A311A2">
      <w:pPr>
        <w:pStyle w:val="a9"/>
        <w:tabs>
          <w:tab w:val="left" w:pos="567"/>
        </w:tabs>
        <w:ind w:left="450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 w:rsidP="00A311A2">
      <w:pPr>
        <w:spacing w:after="0" w:line="240" w:lineRule="auto"/>
        <w:jc w:val="center"/>
      </w:pPr>
    </w:p>
    <w:sectPr w:rsidR="00E14BAA" w:rsidRPr="00504FE0" w:rsidSect="00A311A2">
      <w:pgSz w:w="16838" w:h="11906" w:orient="landscape"/>
      <w:pgMar w:top="1701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86" w:rsidRDefault="00333B86" w:rsidP="001E3D6E">
      <w:pPr>
        <w:spacing w:after="0" w:line="240" w:lineRule="auto"/>
      </w:pPr>
      <w:r>
        <w:separator/>
      </w:r>
    </w:p>
  </w:endnote>
  <w:endnote w:type="continuationSeparator" w:id="1">
    <w:p w:rsidR="00333B86" w:rsidRDefault="00333B8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86" w:rsidRDefault="00333B86" w:rsidP="001E3D6E">
      <w:pPr>
        <w:spacing w:after="0" w:line="240" w:lineRule="auto"/>
      </w:pPr>
      <w:r>
        <w:separator/>
      </w:r>
    </w:p>
  </w:footnote>
  <w:footnote w:type="continuationSeparator" w:id="1">
    <w:p w:rsidR="00333B86" w:rsidRDefault="00333B8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E234E"/>
    <w:rsid w:val="000F2563"/>
    <w:rsid w:val="00123C86"/>
    <w:rsid w:val="00127030"/>
    <w:rsid w:val="00134756"/>
    <w:rsid w:val="001502BE"/>
    <w:rsid w:val="00157C71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1E5FC7"/>
    <w:rsid w:val="00216D11"/>
    <w:rsid w:val="00216F07"/>
    <w:rsid w:val="00271493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33B86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406D81"/>
    <w:rsid w:val="00431233"/>
    <w:rsid w:val="004422DF"/>
    <w:rsid w:val="00451D21"/>
    <w:rsid w:val="00460D67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66A05"/>
    <w:rsid w:val="00571FD5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86A"/>
    <w:rsid w:val="00683920"/>
    <w:rsid w:val="00685DC0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B04DC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311A2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24ADF"/>
    <w:rsid w:val="00B300A4"/>
    <w:rsid w:val="00B35BEC"/>
    <w:rsid w:val="00B44DC8"/>
    <w:rsid w:val="00B5166B"/>
    <w:rsid w:val="00B77B18"/>
    <w:rsid w:val="00B90FDF"/>
    <w:rsid w:val="00B91BF6"/>
    <w:rsid w:val="00B94095"/>
    <w:rsid w:val="00BD5B7D"/>
    <w:rsid w:val="00BE4EC5"/>
    <w:rsid w:val="00BF4CB3"/>
    <w:rsid w:val="00C028CF"/>
    <w:rsid w:val="00C0346C"/>
    <w:rsid w:val="00C175B8"/>
    <w:rsid w:val="00C224DA"/>
    <w:rsid w:val="00C23689"/>
    <w:rsid w:val="00C36D1F"/>
    <w:rsid w:val="00C80B27"/>
    <w:rsid w:val="00C81509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F00CFD"/>
    <w:rsid w:val="00F01B68"/>
    <w:rsid w:val="00F07CAE"/>
    <w:rsid w:val="00F27582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11A2"/>
    <w:pPr>
      <w:keepNext/>
      <w:suppressAutoHyphens w:val="0"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11A2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1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11A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311A2"/>
    <w:rPr>
      <w:sz w:val="28"/>
      <w:szCs w:val="24"/>
    </w:rPr>
  </w:style>
  <w:style w:type="paragraph" w:styleId="af5">
    <w:name w:val="Title"/>
    <w:basedOn w:val="a"/>
    <w:link w:val="af6"/>
    <w:qFormat/>
    <w:rsid w:val="00A311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11A2"/>
    <w:rPr>
      <w:sz w:val="28"/>
      <w:szCs w:val="24"/>
    </w:rPr>
  </w:style>
  <w:style w:type="table" w:styleId="af7">
    <w:name w:val="Table Grid"/>
    <w:basedOn w:val="a1"/>
    <w:uiPriority w:val="59"/>
    <w:rsid w:val="00A3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311A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311A2"/>
    <w:rPr>
      <w:sz w:val="24"/>
      <w:szCs w:val="24"/>
    </w:rPr>
  </w:style>
  <w:style w:type="paragraph" w:styleId="24">
    <w:name w:val="Body Text 2"/>
    <w:basedOn w:val="a"/>
    <w:link w:val="25"/>
    <w:rsid w:val="00A311A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311A2"/>
    <w:rPr>
      <w:sz w:val="24"/>
      <w:szCs w:val="24"/>
    </w:rPr>
  </w:style>
  <w:style w:type="paragraph" w:customStyle="1" w:styleId="ConsTitle">
    <w:name w:val="ConsTitle"/>
    <w:rsid w:val="00A3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page number"/>
    <w:basedOn w:val="a0"/>
    <w:rsid w:val="00A31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2020-11-26T11:54:00Z</cp:lastPrinted>
  <dcterms:created xsi:type="dcterms:W3CDTF">2022-04-13T12:32:00Z</dcterms:created>
  <dcterms:modified xsi:type="dcterms:W3CDTF">2022-04-13T12:32:00Z</dcterms:modified>
</cp:coreProperties>
</file>