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0C" w:rsidRDefault="009E190C">
      <w:pPr>
        <w:jc w:val="center"/>
        <w:rPr>
          <w:b/>
          <w:sz w:val="28"/>
          <w:szCs w:val="28"/>
        </w:rPr>
      </w:pPr>
    </w:p>
    <w:p w:rsidR="009E190C" w:rsidRDefault="009E1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190C" w:rsidRDefault="009E1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9E190C" w:rsidRDefault="009E1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САЛЬСКИЙ РАЙОН</w:t>
      </w:r>
    </w:p>
    <w:p w:rsidR="009E190C" w:rsidRDefault="009E19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МАНЫЧСКОГО СЕЛЬСКОГО ПОСЕЛЕНИЯ</w:t>
      </w:r>
    </w:p>
    <w:p w:rsidR="009E190C" w:rsidRDefault="009E190C">
      <w:pPr>
        <w:pBdr>
          <w:bottom w:val="single" w:sz="12" w:space="1" w:color="00000A"/>
        </w:pBdr>
        <w:rPr>
          <w:b/>
        </w:rPr>
      </w:pPr>
    </w:p>
    <w:p w:rsidR="009E190C" w:rsidRDefault="009E190C">
      <w:pPr>
        <w:rPr>
          <w:sz w:val="28"/>
          <w:szCs w:val="28"/>
        </w:rPr>
      </w:pPr>
    </w:p>
    <w:p w:rsidR="009E190C" w:rsidRDefault="009E190C">
      <w:pPr>
        <w:jc w:val="center"/>
        <w:rPr>
          <w:b/>
          <w:sz w:val="28"/>
        </w:rPr>
      </w:pPr>
      <w:r>
        <w:rPr>
          <w:b/>
          <w:sz w:val="28"/>
        </w:rPr>
        <w:t xml:space="preserve"> ПОСТАНОВЛЕНИЕ</w:t>
      </w:r>
    </w:p>
    <w:p w:rsidR="009E190C" w:rsidRDefault="009E190C">
      <w:pPr>
        <w:jc w:val="center"/>
        <w:rPr>
          <w:b/>
          <w:sz w:val="28"/>
        </w:rPr>
      </w:pPr>
    </w:p>
    <w:p w:rsidR="009E190C" w:rsidRDefault="009E190C" w:rsidP="004E295B">
      <w:pPr>
        <w:rPr>
          <w:sz w:val="28"/>
          <w:szCs w:val="28"/>
        </w:rPr>
      </w:pPr>
      <w:r>
        <w:rPr>
          <w:sz w:val="28"/>
          <w:szCs w:val="28"/>
        </w:rPr>
        <w:t>11.10.2023г.                                                                                                               № 59</w:t>
      </w:r>
    </w:p>
    <w:p w:rsidR="009E190C" w:rsidRDefault="009E190C">
      <w:pPr>
        <w:jc w:val="center"/>
        <w:rPr>
          <w:sz w:val="28"/>
          <w:szCs w:val="28"/>
        </w:rPr>
      </w:pPr>
      <w:r>
        <w:rPr>
          <w:sz w:val="28"/>
          <w:szCs w:val="28"/>
        </w:rPr>
        <w:t>п. Степной Курган</w:t>
      </w:r>
    </w:p>
    <w:p w:rsidR="009E190C" w:rsidRDefault="009E190C">
      <w:pPr>
        <w:jc w:val="center"/>
        <w:rPr>
          <w:sz w:val="28"/>
          <w:szCs w:val="28"/>
        </w:rPr>
      </w:pPr>
    </w:p>
    <w:tbl>
      <w:tblPr>
        <w:tblW w:w="10031" w:type="dxa"/>
        <w:tblCellMar>
          <w:left w:w="113" w:type="dxa"/>
        </w:tblCellMar>
        <w:tblLook w:val="0000"/>
      </w:tblPr>
      <w:tblGrid>
        <w:gridCol w:w="10031"/>
      </w:tblGrid>
      <w:tr w:rsidR="009E190C">
        <w:tc>
          <w:tcPr>
            <w:tcW w:w="10031" w:type="dxa"/>
          </w:tcPr>
          <w:p w:rsidR="009E190C" w:rsidRDefault="009E190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</w:p>
          <w:p w:rsidR="009E190C" w:rsidRDefault="009E190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Манычского сельского</w:t>
            </w:r>
          </w:p>
          <w:p w:rsidR="009E190C" w:rsidRDefault="009E190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поселения  № 47 от 08.11.2018г.</w:t>
            </w:r>
          </w:p>
          <w:p w:rsidR="009E190C" w:rsidRDefault="009E190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     утверждении     муниципальной </w:t>
            </w:r>
          </w:p>
          <w:p w:rsidR="009E190C" w:rsidRDefault="009E190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программы Манычского сельского </w:t>
            </w:r>
          </w:p>
          <w:p w:rsidR="009E190C" w:rsidRDefault="009E190C">
            <w:pPr>
              <w:pStyle w:val="NoSpacing"/>
              <w:rPr>
                <w:spacing w:val="6"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«</w:t>
            </w:r>
            <w:r>
              <w:rPr>
                <w:spacing w:val="6"/>
                <w:sz w:val="28"/>
                <w:szCs w:val="28"/>
              </w:rPr>
              <w:t xml:space="preserve">Защита населения и территории </w:t>
            </w:r>
          </w:p>
          <w:p w:rsidR="009E190C" w:rsidRDefault="009E190C">
            <w:pPr>
              <w:pStyle w:val="NoSpacing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от чрезвычайных ситуаций, обеспечение </w:t>
            </w:r>
          </w:p>
          <w:p w:rsidR="009E190C" w:rsidRDefault="009E190C">
            <w:pPr>
              <w:pStyle w:val="NoSpacing"/>
              <w:rPr>
                <w:spacing w:val="6"/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 xml:space="preserve">пожарной безопасности и безопасности </w:t>
            </w:r>
          </w:p>
          <w:p w:rsidR="009E190C" w:rsidRDefault="009E190C">
            <w:pPr>
              <w:pStyle w:val="NoSpacing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людей на водных объектах</w:t>
            </w:r>
            <w:r>
              <w:rPr>
                <w:sz w:val="28"/>
                <w:szCs w:val="28"/>
              </w:rPr>
              <w:t>»</w:t>
            </w:r>
          </w:p>
          <w:p w:rsidR="009E190C" w:rsidRDefault="009E190C">
            <w:pPr>
              <w:pStyle w:val="NoSpacing"/>
              <w:rPr>
                <w:sz w:val="28"/>
                <w:szCs w:val="28"/>
              </w:rPr>
            </w:pPr>
          </w:p>
          <w:p w:rsidR="009E190C" w:rsidRDefault="009E190C">
            <w:pPr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постановлением Администрации Манычского  сельского поселения от 23.11.2020г. № 68 «Об утверждении Порядка разработки, реализации и оценки эффективности муниципальных программ Манычского  сельского поселения», в связи с внесением изменения в бюджет Манычского сельского поселения на 2024 год и на плановый период 2025 и 2026 годов», </w:t>
            </w:r>
            <w:r>
              <w:rPr>
                <w:sz w:val="28"/>
                <w:szCs w:val="28"/>
              </w:rPr>
              <w:t xml:space="preserve">с принятием решения Собранием депутатов Манычского сельского поселения «О бюджете Манычского сельского поселения на 2024 год и плановый период 2025 и 2026 годов» </w:t>
            </w:r>
            <w:r>
              <w:rPr>
                <w:sz w:val="28"/>
              </w:rPr>
              <w:t xml:space="preserve">решения Собрание депутатов бюджета </w:t>
            </w:r>
          </w:p>
          <w:p w:rsidR="009E190C" w:rsidRDefault="009E190C">
            <w:pPr>
              <w:pStyle w:val="NoSpacing"/>
              <w:rPr>
                <w:sz w:val="28"/>
                <w:szCs w:val="28"/>
              </w:rPr>
            </w:pPr>
          </w:p>
          <w:p w:rsidR="009E190C" w:rsidRDefault="009E19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mallCaps/>
                <w:sz w:val="28"/>
                <w:szCs w:val="28"/>
              </w:rPr>
              <w:t>ПОСТАНОВЛЯЮ:</w:t>
            </w:r>
          </w:p>
        </w:tc>
      </w:tr>
    </w:tbl>
    <w:p w:rsidR="009E190C" w:rsidRDefault="009E190C">
      <w:pPr>
        <w:pStyle w:val="NoSpacing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Муниципальную программу Манычского сельского поселения  «</w:t>
      </w:r>
      <w:r>
        <w:rPr>
          <w:spacing w:val="6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 людей на водных объектах</w:t>
      </w:r>
      <w:r>
        <w:rPr>
          <w:sz w:val="28"/>
          <w:szCs w:val="28"/>
        </w:rPr>
        <w:t>»  (далее – Программа) согласно приложению № 1 в новой редакции.</w:t>
      </w:r>
    </w:p>
    <w:p w:rsidR="009E190C" w:rsidRDefault="009E190C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Обнародовать настоящее постановление на территории Манычского сельского поселения.</w:t>
      </w:r>
    </w:p>
    <w:p w:rsidR="009E190C" w:rsidRDefault="009E190C">
      <w:pPr>
        <w:pStyle w:val="ListParagraph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Настоящее постановление вступает в силу после его официального обнародования, но не ранее 01 февраля 2024 года.</w:t>
      </w:r>
    </w:p>
    <w:p w:rsidR="009E190C" w:rsidRDefault="009E190C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в  сети Интернет на официальном  сайте Администрации Манычского сельского поселения.</w:t>
      </w:r>
    </w:p>
    <w:p w:rsidR="009E190C" w:rsidRPr="00A6691B" w:rsidRDefault="009E190C" w:rsidP="00A6691B">
      <w:pPr>
        <w:pStyle w:val="ListParagraph"/>
        <w:numPr>
          <w:ilvl w:val="0"/>
          <w:numId w:val="2"/>
        </w:numPr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постановления оставляю за собой. </w:t>
      </w:r>
    </w:p>
    <w:p w:rsidR="009E190C" w:rsidRDefault="009E19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9E190C" w:rsidRDefault="009E190C">
      <w:pPr>
        <w:jc w:val="both"/>
        <w:rPr>
          <w:sz w:val="28"/>
          <w:szCs w:val="28"/>
        </w:rPr>
      </w:pPr>
      <w:r>
        <w:rPr>
          <w:sz w:val="28"/>
          <w:szCs w:val="28"/>
        </w:rPr>
        <w:t>Манычского сельского поселения                                                                  Г.П. Бавина</w:t>
      </w:r>
    </w:p>
    <w:p w:rsidR="009E190C" w:rsidRDefault="009E190C">
      <w:pPr>
        <w:jc w:val="right"/>
        <w:rPr>
          <w:sz w:val="26"/>
          <w:szCs w:val="26"/>
        </w:rPr>
      </w:pPr>
    </w:p>
    <w:p w:rsidR="009E190C" w:rsidRPr="00305963" w:rsidRDefault="009E190C" w:rsidP="00727CF7">
      <w:pPr>
        <w:rPr>
          <w:sz w:val="24"/>
          <w:szCs w:val="24"/>
        </w:rPr>
      </w:pPr>
      <w:r w:rsidRPr="00305963">
        <w:rPr>
          <w:sz w:val="24"/>
          <w:szCs w:val="24"/>
        </w:rPr>
        <w:t>Постановление вносит</w:t>
      </w:r>
    </w:p>
    <w:p w:rsidR="009E190C" w:rsidRDefault="009E190C" w:rsidP="00305963">
      <w:pPr>
        <w:rPr>
          <w:sz w:val="24"/>
          <w:szCs w:val="24"/>
        </w:rPr>
      </w:pPr>
      <w:r w:rsidRPr="00305963">
        <w:rPr>
          <w:sz w:val="24"/>
          <w:szCs w:val="24"/>
        </w:rPr>
        <w:t>Инспектор: Шарифьянова Наталья Петровна</w:t>
      </w:r>
    </w:p>
    <w:p w:rsidR="009E190C" w:rsidRDefault="009E190C" w:rsidP="00305963">
      <w:pPr>
        <w:rPr>
          <w:sz w:val="24"/>
          <w:szCs w:val="24"/>
        </w:rPr>
      </w:pPr>
    </w:p>
    <w:p w:rsidR="009E190C" w:rsidRPr="00305963" w:rsidRDefault="009E190C" w:rsidP="00305963">
      <w:pPr>
        <w:rPr>
          <w:sz w:val="24"/>
          <w:szCs w:val="24"/>
        </w:rPr>
      </w:pPr>
    </w:p>
    <w:p w:rsidR="009E190C" w:rsidRDefault="009E190C">
      <w:pPr>
        <w:rPr>
          <w:sz w:val="26"/>
          <w:szCs w:val="26"/>
        </w:rPr>
      </w:pP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проекту - постановления 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>Манычского сельского поселения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>от 11.10.</w:t>
      </w:r>
      <w:smartTag w:uri="urn:schemas-microsoft-com:office:smarttags" w:element="metricconverter">
        <w:smartTagPr>
          <w:attr w:name="ProductID" w:val="2023 г"/>
        </w:smartTagPr>
        <w:r>
          <w:rPr>
            <w:sz w:val="26"/>
            <w:szCs w:val="26"/>
          </w:rPr>
          <w:t>2023 г</w:t>
        </w:r>
      </w:smartTag>
      <w:r>
        <w:rPr>
          <w:sz w:val="26"/>
          <w:szCs w:val="26"/>
        </w:rPr>
        <w:t>.  № 59</w:t>
      </w:r>
    </w:p>
    <w:p w:rsidR="009E190C" w:rsidRDefault="009E190C">
      <w:pPr>
        <w:jc w:val="right"/>
        <w:rPr>
          <w:sz w:val="26"/>
          <w:szCs w:val="26"/>
        </w:rPr>
      </w:pPr>
    </w:p>
    <w:p w:rsidR="009E190C" w:rsidRDefault="009E190C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>
        <w:rPr>
          <w:bCs/>
          <w:sz w:val="28"/>
          <w:szCs w:val="28"/>
        </w:rPr>
        <w:t xml:space="preserve"> ПРОГРАММА</w:t>
      </w:r>
    </w:p>
    <w:p w:rsidR="009E190C" w:rsidRDefault="009E190C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E190C" w:rsidRDefault="009E190C">
      <w:pPr>
        <w:jc w:val="center"/>
        <w:rPr>
          <w:sz w:val="26"/>
          <w:szCs w:val="26"/>
        </w:rPr>
      </w:pPr>
    </w:p>
    <w:p w:rsidR="009E190C" w:rsidRDefault="009E190C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E190C" w:rsidRDefault="009E19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</w:r>
    </w:p>
    <w:p w:rsidR="009E190C" w:rsidRDefault="009E190C">
      <w:pPr>
        <w:jc w:val="center"/>
        <w:rPr>
          <w:sz w:val="26"/>
          <w:szCs w:val="26"/>
        </w:rPr>
      </w:pPr>
    </w:p>
    <w:tbl>
      <w:tblPr>
        <w:tblW w:w="10308" w:type="dxa"/>
        <w:tblLook w:val="00A0"/>
      </w:tblPr>
      <w:tblGrid>
        <w:gridCol w:w="3102"/>
        <w:gridCol w:w="7206"/>
      </w:tblGrid>
      <w:tr w:rsidR="009E190C">
        <w:tc>
          <w:tcPr>
            <w:tcW w:w="3102" w:type="dxa"/>
          </w:tcPr>
          <w:p w:rsidR="009E190C" w:rsidRDefault="009E19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</w:p>
          <w:p w:rsidR="009E190C" w:rsidRDefault="009E19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7205" w:type="dxa"/>
          </w:tcPr>
          <w:p w:rsidR="009E190C" w:rsidRDefault="009E190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муниципальная программа Манычского сельского поселения «Защита  населения  и  территории   от чрезвычайных ситуаций, обеспечение пожарной безопасности и безопасности людей на водных объектах» (далее - Программа).</w:t>
            </w:r>
          </w:p>
          <w:p w:rsidR="009E190C" w:rsidRDefault="009E1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90C">
        <w:tc>
          <w:tcPr>
            <w:tcW w:w="3102" w:type="dxa"/>
          </w:tcPr>
          <w:p w:rsidR="009E190C" w:rsidRDefault="009E19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05" w:type="dxa"/>
          </w:tcPr>
          <w:p w:rsidR="009E190C" w:rsidRDefault="009E190C">
            <w:pPr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Администрация Манычского сельского поселения.</w:t>
            </w:r>
          </w:p>
          <w:p w:rsidR="009E190C" w:rsidRDefault="009E190C">
            <w:pPr>
              <w:jc w:val="both"/>
              <w:rPr>
                <w:sz w:val="26"/>
                <w:szCs w:val="26"/>
              </w:rPr>
            </w:pPr>
          </w:p>
        </w:tc>
      </w:tr>
      <w:tr w:rsidR="009E190C">
        <w:tc>
          <w:tcPr>
            <w:tcW w:w="3102" w:type="dxa"/>
          </w:tcPr>
          <w:p w:rsidR="009E190C" w:rsidRDefault="009E19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Соисполнители муниципальной программы </w:t>
            </w:r>
          </w:p>
          <w:p w:rsidR="009E190C" w:rsidRDefault="009E190C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</w:tcPr>
          <w:p w:rsidR="009E190C" w:rsidRDefault="009E1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Отсутствуют</w:t>
            </w:r>
          </w:p>
        </w:tc>
      </w:tr>
      <w:tr w:rsidR="009E190C">
        <w:tc>
          <w:tcPr>
            <w:tcW w:w="3102" w:type="dxa"/>
          </w:tcPr>
          <w:p w:rsidR="009E190C" w:rsidRDefault="009E19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Участники муниципальной программы </w:t>
            </w:r>
          </w:p>
        </w:tc>
        <w:tc>
          <w:tcPr>
            <w:tcW w:w="7205" w:type="dxa"/>
          </w:tcPr>
          <w:p w:rsidR="009E190C" w:rsidRDefault="009E190C">
            <w:pPr>
              <w:ind w:left="176" w:hanging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Администрация Манычского сельского поселения.</w:t>
            </w:r>
          </w:p>
          <w:p w:rsidR="009E190C" w:rsidRDefault="009E190C">
            <w:pPr>
              <w:jc w:val="both"/>
              <w:rPr>
                <w:sz w:val="26"/>
                <w:szCs w:val="26"/>
              </w:rPr>
            </w:pPr>
          </w:p>
        </w:tc>
      </w:tr>
      <w:tr w:rsidR="009E190C">
        <w:tc>
          <w:tcPr>
            <w:tcW w:w="3102" w:type="dxa"/>
          </w:tcPr>
          <w:p w:rsidR="009E190C" w:rsidRDefault="009E190C">
            <w:pPr>
              <w:rPr>
                <w:sz w:val="26"/>
                <w:szCs w:val="26"/>
              </w:rPr>
            </w:pPr>
          </w:p>
          <w:p w:rsidR="009E190C" w:rsidRDefault="009E19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Подпрограммы муниципальной программы </w:t>
            </w:r>
          </w:p>
          <w:p w:rsidR="009E190C" w:rsidRDefault="009E190C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</w:tcPr>
          <w:p w:rsidR="009E190C" w:rsidRDefault="009E19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90C" w:rsidRDefault="009E19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«Защита от чрезвычайных ситуаций»;</w:t>
            </w:r>
          </w:p>
          <w:p w:rsidR="009E190C" w:rsidRDefault="009E19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«Обеспечение безопасности на воде».</w:t>
            </w:r>
          </w:p>
          <w:p w:rsidR="009E190C" w:rsidRDefault="009E190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90C" w:rsidRDefault="009E190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90C">
        <w:tc>
          <w:tcPr>
            <w:tcW w:w="3102" w:type="dxa"/>
          </w:tcPr>
          <w:p w:rsidR="009E190C" w:rsidRDefault="009E19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Программно-целевые инструменты муниципальной программы </w:t>
            </w:r>
          </w:p>
          <w:p w:rsidR="009E190C" w:rsidRDefault="009E190C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</w:tcPr>
          <w:p w:rsidR="009E190C" w:rsidRDefault="009E190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Отсутствуют.</w:t>
            </w:r>
          </w:p>
        </w:tc>
      </w:tr>
      <w:tr w:rsidR="009E190C">
        <w:tc>
          <w:tcPr>
            <w:tcW w:w="3102" w:type="dxa"/>
          </w:tcPr>
          <w:p w:rsidR="009E190C" w:rsidRDefault="009E19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муниципальной</w:t>
            </w:r>
          </w:p>
          <w:p w:rsidR="009E190C" w:rsidRDefault="009E19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7205" w:type="dxa"/>
          </w:tcPr>
          <w:p w:rsidR="009E190C" w:rsidRDefault="009E190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  <w:p w:rsidR="009E190C" w:rsidRDefault="009E190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190C">
        <w:trPr>
          <w:trHeight w:val="2136"/>
        </w:trPr>
        <w:tc>
          <w:tcPr>
            <w:tcW w:w="3102" w:type="dxa"/>
          </w:tcPr>
          <w:p w:rsidR="009E190C" w:rsidRDefault="009E19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Задачи муниципальной </w:t>
            </w:r>
          </w:p>
          <w:p w:rsidR="009E190C" w:rsidRDefault="009E19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программы </w:t>
            </w:r>
          </w:p>
          <w:p w:rsidR="009E190C" w:rsidRDefault="009E190C">
            <w:pPr>
              <w:rPr>
                <w:sz w:val="26"/>
                <w:szCs w:val="26"/>
              </w:rPr>
            </w:pPr>
          </w:p>
          <w:p w:rsidR="009E190C" w:rsidRDefault="009E190C">
            <w:pPr>
              <w:rPr>
                <w:sz w:val="26"/>
                <w:szCs w:val="26"/>
              </w:rPr>
            </w:pPr>
          </w:p>
        </w:tc>
        <w:tc>
          <w:tcPr>
            <w:tcW w:w="7205" w:type="dxa"/>
          </w:tcPr>
          <w:p w:rsidR="009E190C" w:rsidRDefault="009E190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9E190C" w:rsidRDefault="009E190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Обеспечение безопасности людей на водных объектах в летнее время. </w:t>
            </w:r>
          </w:p>
        </w:tc>
      </w:tr>
      <w:tr w:rsidR="009E190C">
        <w:tc>
          <w:tcPr>
            <w:tcW w:w="3102" w:type="dxa"/>
          </w:tcPr>
          <w:p w:rsidR="009E190C" w:rsidRDefault="009E190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Целевые показатели муниципальной программы </w:t>
            </w:r>
          </w:p>
        </w:tc>
        <w:tc>
          <w:tcPr>
            <w:tcW w:w="7205" w:type="dxa"/>
          </w:tcPr>
          <w:p w:rsidR="009E190C" w:rsidRDefault="009E19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спасенных людей, и людей, которым оказана помощь при чрезвычайных ситуациях и происшествиях;</w:t>
            </w:r>
          </w:p>
          <w:p w:rsidR="009E190C" w:rsidRDefault="009E190C">
            <w:pPr>
              <w:suppressAutoHyphens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  <w:p w:rsidR="009E190C" w:rsidRDefault="009E190C">
            <w:pPr>
              <w:suppressAutoHyphens/>
              <w:jc w:val="both"/>
              <w:rPr>
                <w:sz w:val="26"/>
                <w:szCs w:val="26"/>
              </w:rPr>
            </w:pPr>
          </w:p>
        </w:tc>
      </w:tr>
      <w:tr w:rsidR="009E190C">
        <w:tc>
          <w:tcPr>
            <w:tcW w:w="3102" w:type="dxa"/>
          </w:tcPr>
          <w:p w:rsidR="009E190C" w:rsidRDefault="009E190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Этапы и сроки реализации муниципальной          программы </w:t>
            </w:r>
          </w:p>
          <w:p w:rsidR="009E190C" w:rsidRDefault="009E190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5" w:type="dxa"/>
          </w:tcPr>
          <w:p w:rsidR="009E190C" w:rsidRDefault="009E190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этапы реализации муниципальной программы не выделяются; </w:t>
            </w:r>
          </w:p>
          <w:p w:rsidR="009E190C" w:rsidRDefault="009E19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срок реализации программы – 2019 – 2030 годы.</w:t>
            </w:r>
          </w:p>
        </w:tc>
      </w:tr>
      <w:tr w:rsidR="009E190C">
        <w:trPr>
          <w:trHeight w:val="87"/>
        </w:trPr>
        <w:tc>
          <w:tcPr>
            <w:tcW w:w="3102" w:type="dxa"/>
          </w:tcPr>
          <w:p w:rsidR="009E190C" w:rsidRDefault="009E19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Ресурсное обеспечение муниципальной программы  </w:t>
            </w:r>
          </w:p>
          <w:p w:rsidR="009E190C" w:rsidRDefault="009E190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5" w:type="dxa"/>
          </w:tcPr>
          <w:p w:rsidR="009E190C" w:rsidRDefault="009E190C">
            <w:pPr>
              <w:spacing w:line="228" w:lineRule="auto"/>
              <w:jc w:val="both"/>
            </w:pPr>
            <w:r>
              <w:rPr>
                <w:sz w:val="28"/>
                <w:szCs w:val="28"/>
                <w:lang w:eastAsia="en-US"/>
              </w:rPr>
              <w:t xml:space="preserve">Общий объем финансирования муниципальной программы </w:t>
            </w:r>
            <w:r w:rsidRPr="002C1C2B">
              <w:rPr>
                <w:sz w:val="28"/>
                <w:szCs w:val="28"/>
                <w:lang w:eastAsia="en-US"/>
              </w:rPr>
              <w:t xml:space="preserve">составляет </w:t>
            </w:r>
            <w:r>
              <w:rPr>
                <w:sz w:val="28"/>
                <w:szCs w:val="28"/>
                <w:lang w:eastAsia="en-US"/>
              </w:rPr>
              <w:t>1423,5</w:t>
            </w:r>
            <w:r w:rsidRPr="002C1C2B">
              <w:rPr>
                <w:sz w:val="28"/>
                <w:szCs w:val="28"/>
                <w:lang w:eastAsia="en-US"/>
              </w:rPr>
              <w:t>тыс.</w:t>
            </w:r>
            <w:r>
              <w:rPr>
                <w:sz w:val="28"/>
                <w:szCs w:val="28"/>
                <w:lang w:eastAsia="en-US"/>
              </w:rPr>
              <w:t xml:space="preserve"> рублей, в том числе:</w:t>
            </w:r>
          </w:p>
          <w:p w:rsidR="009E190C" w:rsidRDefault="009E190C">
            <w:pPr>
              <w:spacing w:line="228" w:lineRule="auto"/>
              <w:jc w:val="both"/>
            </w:pPr>
            <w:r>
              <w:rPr>
                <w:sz w:val="28"/>
                <w:szCs w:val="28"/>
                <w:lang w:eastAsia="en-US"/>
              </w:rPr>
              <w:t>в 2019 году –  231,2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2020 году –  885,8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 году –   16,8 тыс. рублей;</w:t>
            </w:r>
          </w:p>
          <w:p w:rsidR="009E190C" w:rsidRPr="002C1C2B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 году –   1</w:t>
            </w:r>
            <w:r w:rsidRPr="002C1C2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,5</w:t>
            </w:r>
            <w:r w:rsidRPr="002C1C2B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9E190C" w:rsidRPr="002C1C2B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 году –   18</w:t>
            </w:r>
            <w:r w:rsidRPr="002C1C2B">
              <w:rPr>
                <w:sz w:val="28"/>
                <w:szCs w:val="28"/>
                <w:lang w:eastAsia="en-US"/>
              </w:rPr>
              <w:t>5,8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2024 году –   30</w:t>
            </w:r>
            <w:r w:rsidRPr="002C1C2B">
              <w:rPr>
                <w:sz w:val="28"/>
                <w:szCs w:val="28"/>
                <w:lang w:eastAsia="en-US"/>
              </w:rPr>
              <w:t>,8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2025 году –   28,8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2026 году –   28,8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2027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2028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2029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2030 году –   0,0 тыс. рублей.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 федерального бюджета составляет 0,0 тыс. рублей, в том числе: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2019 году –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2020 году –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2024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2025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2026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2027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2028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2029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2030 году –   0,0 тыс. рублей.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 областного бюджета составляет 0,0 тыс. рублей, в том числе: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2019 году –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2020 году –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2024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2025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2026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2027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2028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2029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2030 году –   0,0 тыс. рублей.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E190C" w:rsidRDefault="009E190C">
            <w:pPr>
              <w:spacing w:line="228" w:lineRule="auto"/>
              <w:jc w:val="both"/>
            </w:pPr>
            <w:r>
              <w:rPr>
                <w:sz w:val="28"/>
                <w:szCs w:val="28"/>
                <w:lang w:eastAsia="en-US"/>
              </w:rPr>
              <w:t>Объем средств местного бюджета составляет 1423,5 тыс. рублей, в том числе:</w:t>
            </w:r>
          </w:p>
          <w:p w:rsidR="009E190C" w:rsidRDefault="009E190C">
            <w:pPr>
              <w:spacing w:line="228" w:lineRule="auto"/>
              <w:jc w:val="both"/>
            </w:pPr>
            <w:r>
              <w:rPr>
                <w:sz w:val="28"/>
                <w:szCs w:val="28"/>
                <w:lang w:eastAsia="en-US"/>
              </w:rPr>
              <w:t>в 2019 году –  231,2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2020 году –  885,8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 году –   16,8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 году –   15,5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 году –   185,8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2024 году –   30,8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2025 году –   28,8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2026 году –   28,8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2027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2028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2029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2030 году –   0,0 тыс. рублей.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 за счет внебюджетных источников составляет 0,0 тыс. рублей, из них: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2019 году –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2020 году –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2021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2022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2023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2024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2025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2026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2027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2028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2029 году –   0,0 тыс. рублей;</w:t>
            </w:r>
          </w:p>
          <w:p w:rsidR="009E190C" w:rsidRDefault="009E190C">
            <w:pPr>
              <w:spacing w:line="228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2030 году –   0,0 тыс. рублей.</w:t>
            </w:r>
          </w:p>
          <w:p w:rsidR="009E190C" w:rsidRDefault="009E190C">
            <w:pPr>
              <w:shd w:val="clear" w:color="auto" w:fill="FFFFFF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9E190C">
        <w:trPr>
          <w:trHeight w:val="1016"/>
        </w:trPr>
        <w:tc>
          <w:tcPr>
            <w:tcW w:w="3102" w:type="dxa"/>
          </w:tcPr>
          <w:p w:rsidR="009E190C" w:rsidRDefault="009E19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результаты реализации  муниципальной программы  </w:t>
            </w:r>
          </w:p>
          <w:p w:rsidR="009E190C" w:rsidRDefault="009E190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7205" w:type="dxa"/>
          </w:tcPr>
          <w:p w:rsidR="009E190C" w:rsidRDefault="009E190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Оказание помощи населению, пострадавшему при пожарах, чрезвычайных ситуациях и происшествиях;</w:t>
            </w:r>
          </w:p>
          <w:p w:rsidR="009E190C" w:rsidRDefault="009E190C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снижение рисков возникновения пожаров, чрезвычайных ситуаций, несчастных случаев на воде посредством проведения не менее 7 профилактических мероприятий среди населения поселения.</w:t>
            </w:r>
          </w:p>
        </w:tc>
      </w:tr>
    </w:tbl>
    <w:p w:rsidR="009E190C" w:rsidRDefault="009E190C">
      <w:pPr>
        <w:pStyle w:val="ConsPlusNonformat"/>
        <w:rPr>
          <w:sz w:val="26"/>
          <w:szCs w:val="26"/>
        </w:rPr>
      </w:pPr>
    </w:p>
    <w:p w:rsidR="009E190C" w:rsidRDefault="009E190C">
      <w:pPr>
        <w:suppressAutoHyphens/>
        <w:jc w:val="both"/>
        <w:rPr>
          <w:sz w:val="26"/>
          <w:szCs w:val="26"/>
        </w:rPr>
      </w:pPr>
    </w:p>
    <w:p w:rsidR="009E190C" w:rsidRDefault="009E190C"/>
    <w:p w:rsidR="009E190C" w:rsidRDefault="009E190C">
      <w:pPr>
        <w:rPr>
          <w:sz w:val="26"/>
          <w:szCs w:val="26"/>
        </w:rPr>
      </w:pPr>
    </w:p>
    <w:p w:rsidR="009E190C" w:rsidRDefault="009E190C">
      <w:pPr>
        <w:rPr>
          <w:sz w:val="26"/>
          <w:szCs w:val="26"/>
        </w:rPr>
      </w:pPr>
    </w:p>
    <w:p w:rsidR="009E190C" w:rsidRDefault="009E190C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9E190C" w:rsidRDefault="009E190C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«Защита от чрезвычайных ситуаций» </w:t>
      </w:r>
      <w:r>
        <w:rPr>
          <w:sz w:val="28"/>
          <w:szCs w:val="28"/>
        </w:rPr>
        <w:br/>
        <w:t>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E190C" w:rsidRDefault="009E190C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/>
      </w:tblPr>
      <w:tblGrid>
        <w:gridCol w:w="2598"/>
        <w:gridCol w:w="717"/>
        <w:gridCol w:w="6891"/>
      </w:tblGrid>
      <w:tr w:rsidR="009E190C">
        <w:tc>
          <w:tcPr>
            <w:tcW w:w="2569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09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9E190C" w:rsidRDefault="009E19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подпрограмма «</w:t>
            </w:r>
            <w:r>
              <w:rPr>
                <w:sz w:val="28"/>
                <w:szCs w:val="28"/>
              </w:rPr>
              <w:t>Защита от чрезвычайных ситуаций</w:t>
            </w:r>
            <w:r>
              <w:rPr>
                <w:sz w:val="28"/>
                <w:szCs w:val="28"/>
                <w:lang w:eastAsia="en-US"/>
              </w:rPr>
              <w:t>» (далее – подпрограмма № 1).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</w:tr>
      <w:tr w:rsidR="009E190C">
        <w:tc>
          <w:tcPr>
            <w:tcW w:w="2569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</w:tr>
      <w:tr w:rsidR="009E190C">
        <w:tc>
          <w:tcPr>
            <w:tcW w:w="2569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 w:rsidR="009E190C">
        <w:trPr>
          <w:trHeight w:val="995"/>
        </w:trPr>
        <w:tc>
          <w:tcPr>
            <w:tcW w:w="2569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09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9E190C">
        <w:tc>
          <w:tcPr>
            <w:tcW w:w="2569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709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повышение уровня пожарной безопасности</w:t>
            </w:r>
            <w:r>
              <w:rPr>
                <w:sz w:val="28"/>
                <w:szCs w:val="28"/>
              </w:rPr>
              <w:t xml:space="preserve"> населения и территории Манычского сельского поселения.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</w:tr>
      <w:tr w:rsidR="009E190C">
        <w:tc>
          <w:tcPr>
            <w:tcW w:w="2569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9E190C" w:rsidRDefault="009E190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>
              <w:rPr>
                <w:bCs/>
                <w:spacing w:val="-4"/>
                <w:sz w:val="28"/>
                <w:szCs w:val="28"/>
              </w:rPr>
              <w:br/>
              <w:t>и ликвидации пожаров, последствий чрезвычайных ситуаций природного характера;</w:t>
            </w:r>
          </w:p>
          <w:p w:rsidR="009E190C" w:rsidRDefault="009E190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поддержание </w:t>
            </w:r>
            <w:r>
              <w:rPr>
                <w:sz w:val="28"/>
                <w:szCs w:val="28"/>
              </w:rPr>
              <w:t>постоянной</w:t>
            </w:r>
            <w:r>
              <w:rPr>
                <w:bCs/>
                <w:sz w:val="28"/>
                <w:szCs w:val="28"/>
              </w:rPr>
              <w:t xml:space="preserve"> готовности и дооснащение современной техникой и оборудованием органов местного самоуправления.</w:t>
            </w:r>
          </w:p>
          <w:p w:rsidR="009E190C" w:rsidRDefault="009E19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E190C">
        <w:tc>
          <w:tcPr>
            <w:tcW w:w="2569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индикаторы 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показатели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190C" w:rsidRDefault="009E1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9E190C" w:rsidRDefault="009E190C">
            <w:pPr>
              <w:jc w:val="both"/>
              <w:outlineLvl w:val="1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выездов на тушение пожаров;</w:t>
            </w:r>
          </w:p>
          <w:p w:rsidR="009E190C" w:rsidRDefault="009E190C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ликвидаций последствий чрезвычайных ситуаций.</w:t>
            </w:r>
          </w:p>
        </w:tc>
      </w:tr>
      <w:tr w:rsidR="009E190C">
        <w:tc>
          <w:tcPr>
            <w:tcW w:w="2569" w:type="dxa"/>
          </w:tcPr>
          <w:p w:rsidR="009E190C" w:rsidRDefault="009E1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9E190C" w:rsidRDefault="009E19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этапы реализации подпрограммы № 1 не выделяются, </w:t>
            </w:r>
          </w:p>
          <w:p w:rsidR="009E190C" w:rsidRDefault="009E190C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срок реализации подпрограммы № 1 – 2019 – 2030 годы.</w:t>
            </w:r>
          </w:p>
        </w:tc>
      </w:tr>
      <w:tr w:rsidR="009E190C">
        <w:tc>
          <w:tcPr>
            <w:tcW w:w="2569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9E190C" w:rsidRDefault="009E190C">
            <w:pPr>
              <w:jc w:val="both"/>
            </w:pPr>
            <w:r>
              <w:rPr>
                <w:spacing w:val="-4"/>
                <w:sz w:val="28"/>
                <w:szCs w:val="28"/>
              </w:rPr>
              <w:t xml:space="preserve">объем финансирования подпрограммы № 1 составляет </w:t>
            </w:r>
            <w:r>
              <w:rPr>
                <w:sz w:val="28"/>
                <w:szCs w:val="28"/>
              </w:rPr>
              <w:t>530  тыс. рублей, в том числе:</w:t>
            </w:r>
          </w:p>
          <w:p w:rsidR="009E190C" w:rsidRDefault="009E190C">
            <w:pPr>
              <w:jc w:val="both"/>
            </w:pPr>
            <w:r>
              <w:rPr>
                <w:sz w:val="28"/>
                <w:szCs w:val="28"/>
              </w:rPr>
              <w:t>в 2019 году – 31,2 тыс. рублей;</w:t>
            </w:r>
          </w:p>
          <w:p w:rsidR="009E190C" w:rsidRDefault="009E190C">
            <w:pPr>
              <w:jc w:val="both"/>
            </w:pPr>
            <w:r>
              <w:rPr>
                <w:sz w:val="28"/>
                <w:szCs w:val="28"/>
              </w:rPr>
              <w:t>в 2020 году – 317,3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1,8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1,5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161,8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6,8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4,8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4,8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0,0 тыс. рублей;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областного бюджета составляет 0,0 тыс. рублей, в том числе: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 – 0,0 тыс. рублей;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 – 0,0 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0,0 тыс. рублей</w:t>
            </w:r>
          </w:p>
          <w:p w:rsidR="009E190C" w:rsidRPr="001D2A56" w:rsidRDefault="009E190C">
            <w:pPr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Объем средс</w:t>
            </w:r>
            <w:r>
              <w:rPr>
                <w:color w:val="auto"/>
                <w:sz w:val="28"/>
                <w:szCs w:val="28"/>
              </w:rPr>
              <w:t>тв местного бюджета составляет 530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9E190C" w:rsidRPr="001D2A56" w:rsidRDefault="009E190C">
            <w:pPr>
              <w:jc w:val="both"/>
              <w:rPr>
                <w:color w:val="auto"/>
              </w:rPr>
            </w:pPr>
            <w:r w:rsidRPr="001D2A56">
              <w:rPr>
                <w:color w:val="auto"/>
                <w:sz w:val="28"/>
                <w:szCs w:val="28"/>
              </w:rPr>
              <w:t>в 2019 году – 31,2 тыс. рублей;</w:t>
            </w:r>
          </w:p>
          <w:p w:rsidR="009E190C" w:rsidRPr="001D2A56" w:rsidRDefault="009E190C">
            <w:pPr>
              <w:jc w:val="both"/>
              <w:rPr>
                <w:color w:val="auto"/>
              </w:rPr>
            </w:pPr>
            <w:r w:rsidRPr="001D2A56">
              <w:rPr>
                <w:color w:val="auto"/>
                <w:sz w:val="28"/>
                <w:szCs w:val="28"/>
              </w:rPr>
              <w:t>в 2020 году – 317,3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 xml:space="preserve">в 2021 году – </w:t>
            </w:r>
            <w:r>
              <w:rPr>
                <w:color w:val="auto"/>
                <w:sz w:val="28"/>
                <w:szCs w:val="28"/>
              </w:rPr>
              <w:t>1</w:t>
            </w:r>
            <w:r w:rsidRPr="001D2A56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>8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2022 году –</w:t>
            </w:r>
            <w:r>
              <w:rPr>
                <w:color w:val="auto"/>
                <w:sz w:val="28"/>
                <w:szCs w:val="28"/>
              </w:rPr>
              <w:t>1,5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 xml:space="preserve">в 2023 году – </w:t>
            </w:r>
            <w:r>
              <w:rPr>
                <w:color w:val="auto"/>
                <w:sz w:val="28"/>
                <w:szCs w:val="28"/>
              </w:rPr>
              <w:t>161</w:t>
            </w:r>
            <w:r w:rsidRPr="001D2A56">
              <w:rPr>
                <w:color w:val="auto"/>
                <w:sz w:val="28"/>
                <w:szCs w:val="28"/>
              </w:rPr>
              <w:t>,</w:t>
            </w:r>
            <w:r>
              <w:rPr>
                <w:color w:val="auto"/>
                <w:sz w:val="28"/>
                <w:szCs w:val="28"/>
              </w:rPr>
              <w:t>8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2024 году – 6,8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2025 году – 4,8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2026 году – 4,8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2029 году – 0,0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2030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</w:tr>
      <w:tr w:rsidR="009E190C">
        <w:tc>
          <w:tcPr>
            <w:tcW w:w="2569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09" w:type="dxa"/>
          </w:tcPr>
          <w:p w:rsidR="009E190C" w:rsidRDefault="009E1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814" w:type="dxa"/>
          </w:tcPr>
          <w:p w:rsidR="009E190C" w:rsidRDefault="009E190C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Ликвидация последствий чрезвычайных ситуаций природного характера, снижение рисков возникновения пожаров и смягчение их возможных последствий;</w:t>
            </w:r>
          </w:p>
          <w:p w:rsidR="009E190C" w:rsidRDefault="009E190C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экстренной помощи и спасение граждан, оказавшихся в сложных жизненных ситуациях.</w:t>
            </w:r>
          </w:p>
        </w:tc>
      </w:tr>
    </w:tbl>
    <w:p w:rsidR="009E190C" w:rsidRDefault="009E190C">
      <w:pPr>
        <w:rPr>
          <w:sz w:val="28"/>
          <w:szCs w:val="28"/>
        </w:rPr>
      </w:pPr>
    </w:p>
    <w:p w:rsidR="009E190C" w:rsidRDefault="009E190C">
      <w:pPr>
        <w:jc w:val="center"/>
        <w:rPr>
          <w:sz w:val="28"/>
          <w:szCs w:val="28"/>
        </w:rPr>
      </w:pPr>
    </w:p>
    <w:p w:rsidR="009E190C" w:rsidRDefault="009E190C">
      <w:pPr>
        <w:jc w:val="center"/>
        <w:rPr>
          <w:sz w:val="28"/>
          <w:szCs w:val="28"/>
        </w:rPr>
      </w:pPr>
    </w:p>
    <w:p w:rsidR="009E190C" w:rsidRDefault="009E190C">
      <w:pPr>
        <w:jc w:val="center"/>
        <w:rPr>
          <w:sz w:val="28"/>
          <w:szCs w:val="28"/>
        </w:rPr>
      </w:pPr>
    </w:p>
    <w:p w:rsidR="009E190C" w:rsidRDefault="009E190C">
      <w:pPr>
        <w:rPr>
          <w:sz w:val="28"/>
          <w:szCs w:val="28"/>
        </w:rPr>
      </w:pPr>
    </w:p>
    <w:p w:rsidR="009E190C" w:rsidRDefault="009E190C">
      <w:pPr>
        <w:jc w:val="center"/>
        <w:rPr>
          <w:sz w:val="28"/>
          <w:szCs w:val="28"/>
        </w:rPr>
      </w:pPr>
    </w:p>
    <w:p w:rsidR="009E190C" w:rsidRDefault="009E190C">
      <w:pPr>
        <w:jc w:val="center"/>
        <w:rPr>
          <w:sz w:val="28"/>
          <w:szCs w:val="28"/>
        </w:rPr>
      </w:pPr>
    </w:p>
    <w:p w:rsidR="009E190C" w:rsidRDefault="009E190C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9E190C" w:rsidRDefault="009E19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подпрограммы «Обеспечение </w:t>
      </w:r>
      <w:r>
        <w:rPr>
          <w:sz w:val="28"/>
          <w:szCs w:val="28"/>
        </w:rPr>
        <w:br/>
        <w:t>безопасности на воде» муниципальной программы</w:t>
      </w:r>
    </w:p>
    <w:p w:rsidR="009E190C" w:rsidRDefault="009E190C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57" w:type="dxa"/>
          <w:right w:w="57" w:type="dxa"/>
        </w:tblCellMar>
        <w:tblLook w:val="00A0"/>
      </w:tblPr>
      <w:tblGrid>
        <w:gridCol w:w="2450"/>
        <w:gridCol w:w="581"/>
        <w:gridCol w:w="7175"/>
      </w:tblGrid>
      <w:tr w:rsidR="009E190C">
        <w:tc>
          <w:tcPr>
            <w:tcW w:w="2422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подпрограмма «Обеспечение безопасности на воде» (далее – подпрограмма № 2).</w:t>
            </w:r>
          </w:p>
        </w:tc>
      </w:tr>
      <w:tr w:rsidR="009E190C">
        <w:tc>
          <w:tcPr>
            <w:tcW w:w="2422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 w:rsidR="009E190C">
        <w:tc>
          <w:tcPr>
            <w:tcW w:w="2422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 подпрограммы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Манычского сельского поселения.</w:t>
            </w:r>
          </w:p>
        </w:tc>
      </w:tr>
      <w:tr w:rsidR="009E190C">
        <w:tc>
          <w:tcPr>
            <w:tcW w:w="2422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Программно-целевые инструменты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Отсутствуют.</w:t>
            </w:r>
          </w:p>
        </w:tc>
      </w:tr>
      <w:tr w:rsidR="009E190C">
        <w:tc>
          <w:tcPr>
            <w:tcW w:w="2422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повышение уровня безопасности на водных объектах Манычского сельского поселения.</w:t>
            </w:r>
          </w:p>
        </w:tc>
      </w:tr>
      <w:tr w:rsidR="009E190C">
        <w:tc>
          <w:tcPr>
            <w:tcW w:w="2422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9E190C" w:rsidRDefault="009E190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pacing w:val="-4"/>
                <w:sz w:val="28"/>
                <w:szCs w:val="28"/>
              </w:rPr>
              <w:t xml:space="preserve">обеспечение эффективного предупреждения </w:t>
            </w:r>
            <w:r>
              <w:rPr>
                <w:bCs/>
                <w:spacing w:val="-4"/>
                <w:sz w:val="28"/>
                <w:szCs w:val="28"/>
              </w:rPr>
              <w:br/>
              <w:t xml:space="preserve">и ликвидации </w:t>
            </w:r>
            <w:r>
              <w:rPr>
                <w:bCs/>
                <w:sz w:val="28"/>
                <w:szCs w:val="28"/>
                <w:lang w:eastAsia="en-US"/>
              </w:rPr>
              <w:t>происшествий на водных объектах.</w:t>
            </w:r>
          </w:p>
          <w:p w:rsidR="009E190C" w:rsidRDefault="009E190C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E190C">
        <w:tc>
          <w:tcPr>
            <w:tcW w:w="2422" w:type="dxa"/>
          </w:tcPr>
          <w:p w:rsidR="009E190C" w:rsidRDefault="009E1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9E190C" w:rsidRDefault="009E19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9E190C" w:rsidRDefault="009E190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профилактических выездов по предупреждению происшествий на водных объектах;</w:t>
            </w:r>
          </w:p>
          <w:p w:rsidR="009E190C" w:rsidRDefault="009E190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9E190C" w:rsidRDefault="009E190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количество спасенных людей, и которым оказана экстренная помощь при чрезвычайных ситуациях и происшествиях.</w:t>
            </w:r>
          </w:p>
          <w:p w:rsidR="009E190C" w:rsidRDefault="009E190C">
            <w:pPr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9E190C">
        <w:tc>
          <w:tcPr>
            <w:tcW w:w="2422" w:type="dxa"/>
          </w:tcPr>
          <w:p w:rsidR="009E190C" w:rsidRDefault="009E1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</w:t>
            </w:r>
          </w:p>
          <w:p w:rsidR="009E190C" w:rsidRDefault="009E19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E190C" w:rsidRDefault="009E190C">
            <w:pPr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9E190C" w:rsidRDefault="009E190C">
            <w:pPr>
              <w:jc w:val="center"/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095" w:type="dxa"/>
          </w:tcPr>
          <w:p w:rsidR="009E190C" w:rsidRDefault="009E190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этапы реализации подпрограммы № 2 не выделяются, 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срок реализации подпрограммы № 2 – 2019 – 2030 годы.</w:t>
            </w:r>
          </w:p>
        </w:tc>
      </w:tr>
      <w:tr w:rsidR="009E190C">
        <w:tc>
          <w:tcPr>
            <w:tcW w:w="2422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75" w:type="dxa"/>
          </w:tcPr>
          <w:p w:rsidR="009E190C" w:rsidRDefault="009E19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5" w:type="dxa"/>
          </w:tcPr>
          <w:p w:rsidR="009E190C" w:rsidRPr="001D2A56" w:rsidRDefault="009E190C">
            <w:pPr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№ 2 составляет </w:t>
            </w:r>
            <w:r>
              <w:rPr>
                <w:color w:val="auto"/>
                <w:sz w:val="28"/>
                <w:szCs w:val="28"/>
              </w:rPr>
              <w:t xml:space="preserve">893,5 </w:t>
            </w:r>
            <w:r w:rsidRPr="001D2A56">
              <w:rPr>
                <w:color w:val="auto"/>
                <w:sz w:val="28"/>
                <w:szCs w:val="28"/>
              </w:rPr>
              <w:t>тыс. рублей, в том числе:</w:t>
            </w:r>
          </w:p>
          <w:p w:rsidR="009E190C" w:rsidRPr="001D2A56" w:rsidRDefault="009E190C">
            <w:pPr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 xml:space="preserve">в 2019 году – </w:t>
            </w:r>
            <w:r>
              <w:rPr>
                <w:color w:val="auto"/>
                <w:sz w:val="28"/>
                <w:szCs w:val="28"/>
              </w:rPr>
              <w:t>200,0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9E190C" w:rsidRPr="001D2A56" w:rsidRDefault="009E190C">
            <w:pPr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2020 году – 568,5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2021 году – 15,0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2022 году – 14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2023 году – 24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 xml:space="preserve">в 2024 году – </w:t>
            </w:r>
            <w:r>
              <w:rPr>
                <w:color w:val="auto"/>
                <w:sz w:val="28"/>
                <w:szCs w:val="28"/>
              </w:rPr>
              <w:t>24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2025 году – 24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2026 году – 24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2029 году – 0,0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2030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из областного бюджета – 0,0 тыс. рублей, в том числе по годам реализации: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2019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2020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2021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2025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2028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2029 году – 0,0 тыс. рублей;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2030 году – 0,0 тыс. рублей;</w:t>
            </w:r>
          </w:p>
          <w:p w:rsidR="009E190C" w:rsidRPr="001D2A56" w:rsidRDefault="009E190C">
            <w:pPr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 xml:space="preserve">Объем средств местного бюджета составляет </w:t>
            </w:r>
            <w:r>
              <w:rPr>
                <w:color w:val="auto"/>
                <w:sz w:val="28"/>
                <w:szCs w:val="28"/>
              </w:rPr>
              <w:t>893,5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:rsidR="009E190C" w:rsidRPr="001D2A56" w:rsidRDefault="009E190C">
            <w:pPr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 xml:space="preserve">в 2019 году – </w:t>
            </w:r>
            <w:r>
              <w:rPr>
                <w:color w:val="auto"/>
                <w:sz w:val="28"/>
                <w:szCs w:val="28"/>
              </w:rPr>
              <w:t>200,0</w:t>
            </w:r>
            <w:r w:rsidRPr="001D2A56">
              <w:rPr>
                <w:color w:val="auto"/>
                <w:sz w:val="28"/>
                <w:szCs w:val="28"/>
              </w:rPr>
              <w:t xml:space="preserve"> тыс. рублей;</w:t>
            </w:r>
          </w:p>
          <w:p w:rsidR="009E190C" w:rsidRPr="001D2A56" w:rsidRDefault="009E190C">
            <w:pPr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2020 году – 568,5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2021 году –15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2022 году – 14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2023 году – 24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 xml:space="preserve">в 2024 году – </w:t>
            </w:r>
            <w:r>
              <w:rPr>
                <w:color w:val="auto"/>
                <w:sz w:val="28"/>
                <w:szCs w:val="28"/>
              </w:rPr>
              <w:t>24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2025 году – 24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2026 году – 24</w:t>
            </w:r>
            <w:r w:rsidRPr="001D2A56">
              <w:rPr>
                <w:color w:val="auto"/>
                <w:sz w:val="28"/>
                <w:szCs w:val="28"/>
              </w:rPr>
              <w:t>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2027 году – 0,0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2028 году – 0,0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2029 году – 0,0 тыс. рублей;</w:t>
            </w:r>
          </w:p>
          <w:p w:rsidR="009E190C" w:rsidRPr="001D2A56" w:rsidRDefault="009E190C">
            <w:pPr>
              <w:spacing w:line="235" w:lineRule="auto"/>
              <w:jc w:val="both"/>
              <w:rPr>
                <w:color w:val="auto"/>
                <w:sz w:val="28"/>
                <w:szCs w:val="28"/>
              </w:rPr>
            </w:pPr>
            <w:r w:rsidRPr="001D2A56">
              <w:rPr>
                <w:color w:val="auto"/>
                <w:sz w:val="28"/>
                <w:szCs w:val="28"/>
              </w:rPr>
              <w:t>в 2030 году – 0,0 тыс. рублей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  <w:p w:rsidR="009E190C" w:rsidRDefault="009E190C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9E190C">
        <w:tc>
          <w:tcPr>
            <w:tcW w:w="2422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- результаты реализации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5" w:type="dxa"/>
          </w:tcPr>
          <w:p w:rsidR="009E190C" w:rsidRDefault="009E19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5" w:type="dxa"/>
          </w:tcPr>
          <w:p w:rsidR="009E190C" w:rsidRDefault="009E19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рисков возникновения несчастных случаев </w:t>
            </w:r>
            <w:r>
              <w:rPr>
                <w:sz w:val="28"/>
                <w:szCs w:val="28"/>
              </w:rPr>
              <w:br/>
              <w:t>на воде и смягчения их возможных последствий;</w:t>
            </w:r>
          </w:p>
          <w:p w:rsidR="009E190C" w:rsidRDefault="009E190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>
              <w:rPr>
                <w:bCs/>
                <w:sz w:val="28"/>
                <w:szCs w:val="28"/>
                <w:lang w:eastAsia="en-US"/>
              </w:rPr>
              <w:br/>
              <w:t>по предупреждению происшествий на водных объектах.</w:t>
            </w:r>
          </w:p>
          <w:p w:rsidR="009E190C" w:rsidRDefault="009E190C">
            <w:pPr>
              <w:jc w:val="both"/>
              <w:rPr>
                <w:sz w:val="28"/>
                <w:szCs w:val="28"/>
              </w:rPr>
            </w:pPr>
          </w:p>
        </w:tc>
      </w:tr>
    </w:tbl>
    <w:p w:rsidR="009E190C" w:rsidRDefault="009E190C"/>
    <w:p w:rsidR="009E190C" w:rsidRDefault="009E190C"/>
    <w:p w:rsidR="009E190C" w:rsidRDefault="009E190C">
      <w:pPr>
        <w:jc w:val="center"/>
        <w:rPr>
          <w:sz w:val="28"/>
          <w:szCs w:val="28"/>
        </w:rPr>
      </w:pPr>
    </w:p>
    <w:p w:rsidR="009E190C" w:rsidRDefault="009E190C">
      <w:pPr>
        <w:jc w:val="center"/>
        <w:rPr>
          <w:sz w:val="28"/>
          <w:szCs w:val="28"/>
        </w:rPr>
      </w:pPr>
    </w:p>
    <w:p w:rsidR="009E190C" w:rsidRDefault="009E190C">
      <w:pPr>
        <w:jc w:val="center"/>
        <w:rPr>
          <w:sz w:val="28"/>
          <w:szCs w:val="28"/>
        </w:rPr>
      </w:pPr>
    </w:p>
    <w:p w:rsidR="009E190C" w:rsidRDefault="009E190C">
      <w:pPr>
        <w:jc w:val="center"/>
        <w:rPr>
          <w:sz w:val="28"/>
          <w:szCs w:val="28"/>
        </w:rPr>
      </w:pPr>
    </w:p>
    <w:p w:rsidR="009E190C" w:rsidRDefault="009E190C" w:rsidP="00CB0A11">
      <w:pPr>
        <w:rPr>
          <w:sz w:val="28"/>
          <w:szCs w:val="28"/>
        </w:rPr>
      </w:pPr>
    </w:p>
    <w:p w:rsidR="009E190C" w:rsidRDefault="009E19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муниципальной </w:t>
      </w:r>
      <w:r>
        <w:rPr>
          <w:sz w:val="28"/>
          <w:szCs w:val="28"/>
        </w:rPr>
        <w:br/>
        <w:t>политики Манычского сельского поселения в сфере защиты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br/>
      </w:r>
    </w:p>
    <w:p w:rsidR="009E190C" w:rsidRDefault="009E1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приоритетами муниципальной политики Манычского сельского поселения в сфере защиты населения и территории от чрезвычайных ситуаций, обеспечение пожарной безопасности и безопасности людей на водных объектах  являются:</w:t>
      </w:r>
    </w:p>
    <w:p w:rsidR="009E190C" w:rsidRDefault="009E190C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повышение уровня защищенности населения и территории Манычского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</w:t>
      </w:r>
      <w:r>
        <w:rPr>
          <w:sz w:val="26"/>
          <w:szCs w:val="26"/>
        </w:rPr>
        <w:br/>
        <w:t xml:space="preserve">и безопасности среды </w:t>
      </w:r>
      <w:r>
        <w:rPr>
          <w:sz w:val="28"/>
          <w:szCs w:val="28"/>
        </w:rPr>
        <w:t>обитания;</w:t>
      </w:r>
    </w:p>
    <w:p w:rsidR="009E190C" w:rsidRDefault="009E1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безопасности;</w:t>
      </w:r>
    </w:p>
    <w:p w:rsidR="009E190C" w:rsidRDefault="009E1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инструментом реализации целей и задач обеспечения безопасности жизнедеятельности населения Манычского сельского поселения является муниципальная долгосрочная программа, которая направлена на уменьшение количества пожаров, снижение числа травмированных и погибших, сокращение материальных потерь, введения в эксплуатацию новых высокотехнологичных образцов средств пожаротушения.</w:t>
      </w:r>
    </w:p>
    <w:p w:rsidR="009E190C" w:rsidRDefault="009E1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направления реализуются в соответствии с:</w:t>
      </w:r>
    </w:p>
    <w:p w:rsidR="009E190C" w:rsidRDefault="009E19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21.12.1994 № 69-ФЗ «О пожарной безопасности»;</w:t>
      </w:r>
    </w:p>
    <w:p w:rsidR="009E190C" w:rsidRDefault="009E19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22.07.2018 «Технический регламент о требованиях пожарной безопасности»;</w:t>
      </w:r>
    </w:p>
    <w:p w:rsidR="009E190C" w:rsidRDefault="009E190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Областным законом «О пожарной безопасности» от 25.11.2004 № 202-ЗС.</w:t>
      </w:r>
    </w:p>
    <w:p w:rsidR="009E190C" w:rsidRDefault="009E1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муниципальной программы, подпрограмм муниципальной программы и их значениях приведены </w:t>
      </w:r>
      <w:r>
        <w:rPr>
          <w:sz w:val="28"/>
          <w:szCs w:val="28"/>
        </w:rPr>
        <w:br/>
        <w:t>в приложении № 1.</w:t>
      </w:r>
    </w:p>
    <w:p w:rsidR="009E190C" w:rsidRDefault="009E190C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Перечень подпрограмм и основных мероприятий муниципальной программы </w:t>
      </w:r>
      <w:r>
        <w:rPr>
          <w:sz w:val="28"/>
          <w:szCs w:val="28"/>
        </w:rPr>
        <w:t>приведены в приложении № 2.</w:t>
      </w:r>
    </w:p>
    <w:p w:rsidR="009E190C" w:rsidRDefault="009E190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Манычского сельского поселения Сальского района на реализацию муниципальной программы указаны в приложении № 3 к настоящей муниципальной программе.</w:t>
      </w:r>
    </w:p>
    <w:p w:rsidR="009E190C" w:rsidRDefault="009E190C">
      <w:pPr>
        <w:shd w:val="clear" w:color="auto" w:fill="FFFFFF"/>
        <w:ind w:firstLine="709"/>
        <w:jc w:val="both"/>
      </w:pPr>
      <w:r>
        <w:rPr>
          <w:sz w:val="28"/>
          <w:szCs w:val="28"/>
        </w:rPr>
        <w:t>Расходы на реализацию муниципальной программы приведены в приложении № 4.</w:t>
      </w:r>
    </w:p>
    <w:p w:rsidR="009E190C" w:rsidRDefault="009E190C">
      <w:pPr>
        <w:jc w:val="center"/>
        <w:rPr>
          <w:sz w:val="28"/>
          <w:szCs w:val="28"/>
        </w:rPr>
      </w:pPr>
    </w:p>
    <w:p w:rsidR="009E190C" w:rsidRDefault="009E190C">
      <w:pPr>
        <w:ind w:firstLine="709"/>
        <w:jc w:val="both"/>
        <w:rPr>
          <w:sz w:val="28"/>
          <w:szCs w:val="28"/>
        </w:rPr>
      </w:pPr>
    </w:p>
    <w:p w:rsidR="009E190C" w:rsidRDefault="009E190C">
      <w:pPr>
        <w:ind w:right="5551"/>
        <w:jc w:val="center"/>
        <w:rPr>
          <w:sz w:val="28"/>
          <w:szCs w:val="28"/>
        </w:rPr>
      </w:pPr>
    </w:p>
    <w:p w:rsidR="009E190C" w:rsidRDefault="009E19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9E190C" w:rsidSect="00727CF7">
          <w:footerReference w:type="default" r:id="rId7"/>
          <w:pgSz w:w="11906" w:h="16838"/>
          <w:pgMar w:top="284" w:right="567" w:bottom="142" w:left="1247" w:header="0" w:footer="709" w:gutter="0"/>
          <w:cols w:space="720"/>
          <w:formProt w:val="0"/>
          <w:docGrid w:linePitch="360" w:charSpace="2047"/>
        </w:sectPr>
      </w:pP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муниципальной программе Манычского сельского 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поселения «Защита  населения 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 территории  от чрезвычайных  ситуаций, 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9E190C" w:rsidRDefault="009E190C">
      <w:pPr>
        <w:ind w:left="9498"/>
        <w:rPr>
          <w:sz w:val="26"/>
          <w:szCs w:val="26"/>
        </w:rPr>
      </w:pPr>
    </w:p>
    <w:p w:rsidR="009E190C" w:rsidRDefault="009E190C">
      <w:pPr>
        <w:widowControl w:val="0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jc w:val="right"/>
        <w:outlineLvl w:val="2"/>
        <w:rPr>
          <w:sz w:val="22"/>
          <w:szCs w:val="22"/>
        </w:rPr>
      </w:pPr>
    </w:p>
    <w:p w:rsidR="009E190C" w:rsidRDefault="009E190C">
      <w:pPr>
        <w:jc w:val="center"/>
        <w:rPr>
          <w:bCs/>
          <w:sz w:val="28"/>
          <w:szCs w:val="28"/>
        </w:rPr>
      </w:pPr>
      <w:bookmarkStart w:id="0" w:name="Par400"/>
      <w:bookmarkEnd w:id="0"/>
      <w:r>
        <w:rPr>
          <w:bCs/>
          <w:sz w:val="28"/>
          <w:szCs w:val="28"/>
        </w:rPr>
        <w:t xml:space="preserve">СВЕДЕНИЯ </w:t>
      </w:r>
    </w:p>
    <w:p w:rsidR="009E190C" w:rsidRDefault="009E190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 показателях муниципальной программы</w:t>
      </w:r>
    </w:p>
    <w:p w:rsidR="009E190C" w:rsidRDefault="009E190C">
      <w:pPr>
        <w:widowControl w:val="0"/>
        <w:jc w:val="center"/>
        <w:rPr>
          <w:sz w:val="22"/>
          <w:szCs w:val="22"/>
        </w:rPr>
      </w:pPr>
      <w:r>
        <w:rPr>
          <w:sz w:val="28"/>
          <w:szCs w:val="28"/>
        </w:rPr>
        <w:t>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tbl>
      <w:tblPr>
        <w:tblW w:w="14601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602"/>
        <w:gridCol w:w="3040"/>
        <w:gridCol w:w="1515"/>
        <w:gridCol w:w="1126"/>
        <w:gridCol w:w="700"/>
        <w:gridCol w:w="693"/>
        <w:gridCol w:w="694"/>
        <w:gridCol w:w="693"/>
        <w:gridCol w:w="694"/>
        <w:gridCol w:w="694"/>
        <w:gridCol w:w="693"/>
        <w:gridCol w:w="694"/>
        <w:gridCol w:w="693"/>
        <w:gridCol w:w="694"/>
        <w:gridCol w:w="694"/>
        <w:gridCol w:w="682"/>
      </w:tblGrid>
      <w:tr w:rsidR="009E190C">
        <w:trPr>
          <w:trHeight w:val="365"/>
        </w:trPr>
        <w:tc>
          <w:tcPr>
            <w:tcW w:w="627" w:type="dxa"/>
            <w:vMerge w:val="restart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201" w:type="dxa"/>
            <w:vMerge w:val="restart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показателя</w:t>
            </w:r>
          </w:p>
        </w:tc>
        <w:tc>
          <w:tcPr>
            <w:tcW w:w="1133" w:type="dxa"/>
            <w:vMerge w:val="restart"/>
            <w:tcMar>
              <w:left w:w="65" w:type="dxa"/>
            </w:tcMar>
            <w:vAlign w:val="center"/>
          </w:tcPr>
          <w:p w:rsidR="009E190C" w:rsidRPr="007C2215" w:rsidRDefault="009E190C">
            <w:pPr>
              <w:pStyle w:val="60"/>
              <w:shd w:val="clear" w:color="auto" w:fill="auto"/>
              <w:rPr>
                <w:color w:val="00000A"/>
                <w:sz w:val="22"/>
                <w:szCs w:val="22"/>
              </w:rPr>
            </w:pPr>
            <w:r w:rsidRPr="007C2215">
              <w:rPr>
                <w:rFonts w:ascii="Times New Roman" w:hAnsi="Times New Roman"/>
                <w:color w:val="00000A"/>
                <w:sz w:val="22"/>
                <w:szCs w:val="22"/>
              </w:rPr>
              <w:t>Вид показателя</w:t>
            </w:r>
            <w:r w:rsidRPr="007C2215">
              <w:rPr>
                <w:color w:val="00000A"/>
                <w:sz w:val="22"/>
                <w:szCs w:val="22"/>
              </w:rPr>
              <w:t>&lt;</w:t>
            </w:r>
            <w:r w:rsidRPr="007C2215">
              <w:rPr>
                <w:rStyle w:val="6TimesNewRoman"/>
                <w:sz w:val="22"/>
                <w:szCs w:val="22"/>
              </w:rPr>
              <w:t>2</w:t>
            </w:r>
            <w:r w:rsidRPr="007C2215">
              <w:rPr>
                <w:color w:val="00000A"/>
                <w:sz w:val="22"/>
                <w:szCs w:val="22"/>
              </w:rPr>
              <w:t>&gt;</w:t>
            </w:r>
          </w:p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vMerge w:val="restart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8510" w:type="dxa"/>
            <w:gridSpan w:val="12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</w:tr>
      <w:tr w:rsidR="009E190C">
        <w:trPr>
          <w:trHeight w:val="656"/>
        </w:trPr>
        <w:tc>
          <w:tcPr>
            <w:tcW w:w="627" w:type="dxa"/>
            <w:vMerge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1" w:type="dxa"/>
            <w:vMerge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Merge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  <w:vMerge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7" w:type="dxa"/>
            <w:tcMar>
              <w:left w:w="65" w:type="dxa"/>
            </w:tcMar>
            <w:vAlign w:val="center"/>
          </w:tcPr>
          <w:p w:rsidR="009E190C" w:rsidRDefault="009E19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9E190C" w:rsidRDefault="009E19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9E190C" w:rsidRDefault="009E19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9E190C" w:rsidRDefault="009E19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9E190C" w:rsidRDefault="009E19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2028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2029</w:t>
            </w:r>
          </w:p>
        </w:tc>
        <w:tc>
          <w:tcPr>
            <w:tcW w:w="697" w:type="dxa"/>
            <w:tcMar>
              <w:left w:w="65" w:type="dxa"/>
            </w:tcMar>
            <w:vAlign w:val="center"/>
          </w:tcPr>
          <w:p w:rsidR="009E190C" w:rsidRDefault="009E190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2030</w:t>
            </w:r>
          </w:p>
        </w:tc>
      </w:tr>
      <w:tr w:rsidR="009E190C">
        <w:trPr>
          <w:trHeight w:val="228"/>
        </w:trPr>
        <w:tc>
          <w:tcPr>
            <w:tcW w:w="627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01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6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17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697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9E190C">
        <w:trPr>
          <w:trHeight w:val="194"/>
        </w:trPr>
        <w:tc>
          <w:tcPr>
            <w:tcW w:w="14597" w:type="dxa"/>
            <w:gridSpan w:val="16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Манычского сельского поселения «Защита  населения  и  территории  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9E190C">
        <w:trPr>
          <w:trHeight w:val="228"/>
        </w:trPr>
        <w:tc>
          <w:tcPr>
            <w:tcW w:w="627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01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Показатель  1.</w:t>
            </w:r>
          </w:p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3" w:type="dxa"/>
            <w:tcMar>
              <w:left w:w="65" w:type="dxa"/>
            </w:tcMar>
            <w:vAlign w:val="center"/>
          </w:tcPr>
          <w:p w:rsidR="009E190C" w:rsidRDefault="009E190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ведом-ственный</w:t>
            </w:r>
          </w:p>
        </w:tc>
        <w:tc>
          <w:tcPr>
            <w:tcW w:w="1126" w:type="dxa"/>
            <w:tcMar>
              <w:left w:w="65" w:type="dxa"/>
            </w:tcMar>
            <w:vAlign w:val="center"/>
          </w:tcPr>
          <w:p w:rsidR="009E190C" w:rsidRDefault="009E190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Единиц (выездов)</w:t>
            </w:r>
          </w:p>
        </w:tc>
        <w:tc>
          <w:tcPr>
            <w:tcW w:w="717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10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7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9E190C" w:rsidRDefault="009E190C">
      <w:pPr>
        <w:widowControl w:val="0"/>
        <w:jc w:val="right"/>
        <w:outlineLvl w:val="2"/>
        <w:rPr>
          <w:sz w:val="22"/>
          <w:szCs w:val="22"/>
        </w:rPr>
      </w:pPr>
    </w:p>
    <w:p w:rsidR="009E190C" w:rsidRDefault="009E190C">
      <w:pPr>
        <w:widowControl w:val="0"/>
        <w:jc w:val="right"/>
        <w:outlineLvl w:val="2"/>
        <w:rPr>
          <w:sz w:val="22"/>
          <w:szCs w:val="22"/>
        </w:rPr>
      </w:pPr>
    </w:p>
    <w:p w:rsidR="009E190C" w:rsidRDefault="009E190C">
      <w:pPr>
        <w:widowControl w:val="0"/>
        <w:jc w:val="right"/>
        <w:outlineLvl w:val="2"/>
        <w:rPr>
          <w:sz w:val="22"/>
          <w:szCs w:val="22"/>
        </w:rPr>
      </w:pPr>
    </w:p>
    <w:p w:rsidR="009E190C" w:rsidRDefault="009E190C">
      <w:pPr>
        <w:widowControl w:val="0"/>
        <w:jc w:val="right"/>
        <w:outlineLvl w:val="2"/>
        <w:rPr>
          <w:sz w:val="22"/>
          <w:szCs w:val="22"/>
        </w:rPr>
      </w:pPr>
    </w:p>
    <w:p w:rsidR="009E190C" w:rsidRDefault="009E190C">
      <w:pPr>
        <w:widowControl w:val="0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jc w:val="center"/>
        <w:rPr>
          <w:sz w:val="28"/>
          <w:szCs w:val="28"/>
        </w:rPr>
      </w:pP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>Манычского сельского поселения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«Защита  населения и территории  от чрезвычайных  ситуаций, 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9E190C" w:rsidRDefault="009E190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190C" w:rsidRDefault="009E190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мероприятий, приоритетных основных мероприятий </w:t>
      </w:r>
    </w:p>
    <w:p w:rsidR="009E190C" w:rsidRDefault="009E190C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Манычского сельского поселения «Защита  населения  и  территории от чрезвычайных ситуаций, обеспечение пожарной безопасности и безопасности людей на водных объектах»</w:t>
      </w:r>
    </w:p>
    <w:p w:rsidR="009E190C" w:rsidRDefault="009E190C">
      <w:pPr>
        <w:widowControl w:val="0"/>
        <w:ind w:firstLine="540"/>
        <w:jc w:val="both"/>
        <w:rPr>
          <w:sz w:val="28"/>
          <w:szCs w:val="28"/>
        </w:rPr>
      </w:pPr>
    </w:p>
    <w:tbl>
      <w:tblPr>
        <w:tblW w:w="15150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574"/>
        <w:gridCol w:w="3197"/>
        <w:gridCol w:w="2050"/>
        <w:gridCol w:w="22"/>
        <w:gridCol w:w="1193"/>
        <w:gridCol w:w="1211"/>
        <w:gridCol w:w="2791"/>
        <w:gridCol w:w="2423"/>
        <w:gridCol w:w="1689"/>
      </w:tblGrid>
      <w:tr w:rsidR="009E190C">
        <w:trPr>
          <w:trHeight w:val="356"/>
        </w:trPr>
        <w:tc>
          <w:tcPr>
            <w:tcW w:w="592" w:type="dxa"/>
            <w:vMerge w:val="restart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333" w:type="dxa"/>
            <w:vMerge w:val="restart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подпрограммы,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основного мероприятия , приоритетного основного мероприятия программы</w:t>
            </w:r>
          </w:p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участник, ответственный за исполнение основного мероприятия, приоритетного основного мероприятия</w:t>
            </w:r>
          </w:p>
        </w:tc>
        <w:tc>
          <w:tcPr>
            <w:tcW w:w="2244" w:type="dxa"/>
            <w:gridSpan w:val="3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</w:tc>
        <w:tc>
          <w:tcPr>
            <w:tcW w:w="2944" w:type="dxa"/>
            <w:vMerge w:val="restart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результат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(краткое описание)</w:t>
            </w:r>
          </w:p>
        </w:tc>
        <w:tc>
          <w:tcPr>
            <w:tcW w:w="2524" w:type="dxa"/>
            <w:vMerge w:val="restart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Последствия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нереализации основного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мероприятия, приоритетного основного мероприятия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программы</w:t>
            </w:r>
          </w:p>
        </w:tc>
        <w:tc>
          <w:tcPr>
            <w:tcW w:w="1407" w:type="dxa"/>
            <w:vMerge w:val="restart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Связь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показателями муниципальной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(подпрограммы)</w:t>
            </w:r>
          </w:p>
        </w:tc>
      </w:tr>
      <w:tr w:rsidR="009E190C">
        <w:trPr>
          <w:trHeight w:val="356"/>
        </w:trPr>
        <w:tc>
          <w:tcPr>
            <w:tcW w:w="592" w:type="dxa"/>
            <w:vMerge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3" w:type="dxa"/>
            <w:vMerge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04" w:type="dxa"/>
            <w:vMerge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1122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окончания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</w:p>
        </w:tc>
        <w:tc>
          <w:tcPr>
            <w:tcW w:w="2944" w:type="dxa"/>
            <w:vMerge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vMerge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6" w:type="dxa"/>
            <w:vMerge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190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4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3" w:type="dxa"/>
            <w:gridSpan w:val="2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22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44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24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06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9E190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«Защита  населения  и 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9E190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программы: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</w:p>
        </w:tc>
      </w:tr>
      <w:tr w:rsidR="009E190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 Обеспечение эффективного предупреждения и ликвидации чрезвычайных ситуаций природного и техногенного характера, пожаров и происшествий </w:t>
            </w:r>
          </w:p>
        </w:tc>
      </w:tr>
      <w:tr w:rsidR="009E190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33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</w:p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профилактических мероприятий по предупреждению пожаров, обеспечение пожарной безопасности посредством приобретения средств пожаротушения; функционирование добровольной пожарной дружины </w:t>
            </w:r>
          </w:p>
        </w:tc>
        <w:tc>
          <w:tcPr>
            <w:tcW w:w="2104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1123" w:type="dxa"/>
            <w:gridSpan w:val="2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пожарной безопасности населения в пожароопасный период</w:t>
            </w:r>
          </w:p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Максимизация социального и экономического ущерба пожаров</w:t>
            </w:r>
          </w:p>
        </w:tc>
        <w:tc>
          <w:tcPr>
            <w:tcW w:w="1406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190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56" w:type="dxa"/>
            <w:gridSpan w:val="8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2 программы </w:t>
            </w:r>
          </w:p>
          <w:p w:rsidR="009E190C" w:rsidRDefault="009E190C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 в летнее время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9E190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33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</w:t>
            </w:r>
          </w:p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профилактических мероприятий по безопасности людей на водных объектах (установка запрещающих знаков)</w:t>
            </w:r>
          </w:p>
        </w:tc>
        <w:tc>
          <w:tcPr>
            <w:tcW w:w="2127" w:type="dxa"/>
            <w:gridSpan w:val="2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1100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на водных объектах Манычского сельского поселения;</w:t>
            </w:r>
          </w:p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6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  <w:tr w:rsidR="009E190C">
        <w:trPr>
          <w:trHeight w:val="356"/>
        </w:trPr>
        <w:tc>
          <w:tcPr>
            <w:tcW w:w="592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33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Охват оповещаемого населения техническими средствами оповещения (усовершенствование системы оповещения Манычского сельского поселения)</w:t>
            </w:r>
          </w:p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1100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122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2944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повышение уровня безопасности населения при ЧС</w:t>
            </w:r>
          </w:p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4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пострадавших</w:t>
            </w:r>
          </w:p>
        </w:tc>
        <w:tc>
          <w:tcPr>
            <w:tcW w:w="1406" w:type="dxa"/>
            <w:tcMar>
              <w:left w:w="65" w:type="dxa"/>
            </w:tcMar>
            <w:vAlign w:val="center"/>
          </w:tcPr>
          <w:p w:rsidR="009E190C" w:rsidRDefault="009E19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достижение всех показателей</w:t>
            </w:r>
          </w:p>
        </w:tc>
      </w:tr>
    </w:tbl>
    <w:p w:rsidR="009E190C" w:rsidRDefault="009E190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9E190C" w:rsidRDefault="009E190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9E190C" w:rsidRDefault="009E190C">
      <w:pPr>
        <w:jc w:val="right"/>
        <w:rPr>
          <w:sz w:val="26"/>
          <w:szCs w:val="26"/>
        </w:rPr>
      </w:pPr>
      <w:bookmarkStart w:id="1" w:name="Par676"/>
      <w:bookmarkEnd w:id="1"/>
      <w:r>
        <w:rPr>
          <w:sz w:val="26"/>
          <w:szCs w:val="26"/>
        </w:rPr>
        <w:t>Приложение №3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>к муниципальной программе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>Манычского  сельского поселения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«Защита  населения и территории  от чрезвычайных  ситуаций, 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обеспечение пожарной безопасности   и безопасности </w:t>
      </w:r>
    </w:p>
    <w:p w:rsidR="009E190C" w:rsidRDefault="009E190C">
      <w:pPr>
        <w:jc w:val="right"/>
        <w:rPr>
          <w:sz w:val="26"/>
          <w:szCs w:val="26"/>
        </w:rPr>
      </w:pPr>
      <w:r>
        <w:rPr>
          <w:sz w:val="26"/>
          <w:szCs w:val="26"/>
        </w:rPr>
        <w:t>людей на водных объектах»</w:t>
      </w:r>
    </w:p>
    <w:p w:rsidR="009E190C" w:rsidRDefault="009E190C">
      <w:pPr>
        <w:ind w:left="9498"/>
        <w:rPr>
          <w:sz w:val="26"/>
          <w:szCs w:val="26"/>
        </w:rPr>
      </w:pPr>
    </w:p>
    <w:p w:rsidR="009E190C" w:rsidRDefault="009E190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РАСХОДЫ</w:t>
      </w:r>
    </w:p>
    <w:p w:rsidR="009E190C" w:rsidRDefault="009E190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Бюджета Манычского сельского поселения Сальского района на реализацию муниципальной программы Манычского 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E190C" w:rsidRDefault="009E190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с 2019 по 2030 годы</w:t>
      </w:r>
    </w:p>
    <w:tbl>
      <w:tblPr>
        <w:tblW w:w="15893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00"/>
      </w:tblPr>
      <w:tblGrid>
        <w:gridCol w:w="3063"/>
        <w:gridCol w:w="1717"/>
        <w:gridCol w:w="863"/>
        <w:gridCol w:w="731"/>
        <w:gridCol w:w="685"/>
        <w:gridCol w:w="704"/>
        <w:gridCol w:w="16"/>
        <w:gridCol w:w="992"/>
        <w:gridCol w:w="704"/>
        <w:gridCol w:w="680"/>
        <w:gridCol w:w="580"/>
        <w:gridCol w:w="560"/>
        <w:gridCol w:w="680"/>
        <w:gridCol w:w="566"/>
        <w:gridCol w:w="567"/>
        <w:gridCol w:w="566"/>
        <w:gridCol w:w="556"/>
        <w:gridCol w:w="555"/>
        <w:gridCol w:w="555"/>
        <w:gridCol w:w="553"/>
      </w:tblGrid>
      <w:tr w:rsidR="009E190C">
        <w:trPr>
          <w:trHeight w:val="521"/>
          <w:tblHeader/>
        </w:trPr>
        <w:tc>
          <w:tcPr>
            <w:tcW w:w="3261" w:type="dxa"/>
            <w:vMerge w:val="restart"/>
            <w:tcMar>
              <w:left w:w="65" w:type="dxa"/>
            </w:tcMar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Номер и наименование </w:t>
            </w:r>
            <w:r>
              <w:rPr>
                <w:sz w:val="22"/>
                <w:szCs w:val="22"/>
              </w:rPr>
              <w:br/>
              <w:t>подпрограммы, основного мероприятия, приоритетного основного мероприятия</w:t>
            </w:r>
          </w:p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4" w:type="dxa"/>
            <w:vMerge w:val="restart"/>
            <w:tcMar>
              <w:left w:w="65" w:type="dxa"/>
            </w:tcMar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исполнитель,</w:t>
            </w:r>
          </w:p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соисполнители,</w:t>
            </w:r>
          </w:p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</w:t>
            </w:r>
          </w:p>
        </w:tc>
        <w:tc>
          <w:tcPr>
            <w:tcW w:w="3153" w:type="dxa"/>
            <w:gridSpan w:val="5"/>
            <w:tcMar>
              <w:left w:w="65" w:type="dxa"/>
            </w:tcMar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  </w:t>
            </w:r>
            <w:r>
              <w:rPr>
                <w:sz w:val="22"/>
                <w:szCs w:val="22"/>
              </w:rPr>
              <w:br/>
              <w:t>классификации расходов</w:t>
            </w:r>
          </w:p>
        </w:tc>
        <w:tc>
          <w:tcPr>
            <w:tcW w:w="783" w:type="dxa"/>
            <w:tcMar>
              <w:left w:w="65" w:type="dxa"/>
            </w:tcMar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расходов всего</w:t>
            </w:r>
            <w:r>
              <w:rPr>
                <w:sz w:val="22"/>
                <w:szCs w:val="22"/>
              </w:rPr>
              <w:br/>
              <w:t>(тыс. рублей)</w:t>
            </w:r>
          </w:p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2019-2030 гг.</w:t>
            </w:r>
          </w:p>
          <w:p w:rsidR="009E190C" w:rsidRDefault="009E190C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961" w:type="dxa"/>
            <w:gridSpan w:val="12"/>
            <w:tcMar>
              <w:left w:w="65" w:type="dxa"/>
            </w:tcMar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 реализации</w:t>
            </w:r>
          </w:p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муниципальной программы, тыс. руб.</w:t>
            </w:r>
          </w:p>
        </w:tc>
      </w:tr>
      <w:tr w:rsidR="009E190C">
        <w:trPr>
          <w:cantSplit/>
          <w:trHeight w:val="735"/>
        </w:trPr>
        <w:tc>
          <w:tcPr>
            <w:tcW w:w="3261" w:type="dxa"/>
            <w:vMerge/>
            <w:tcMar>
              <w:left w:w="65" w:type="dxa"/>
            </w:tcMar>
          </w:tcPr>
          <w:p w:rsidR="009E190C" w:rsidRDefault="009E190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4" w:type="dxa"/>
            <w:vMerge/>
            <w:tcMar>
              <w:left w:w="65" w:type="dxa"/>
            </w:tcMar>
          </w:tcPr>
          <w:p w:rsidR="009E190C" w:rsidRDefault="009E190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09" w:type="dxa"/>
            <w:tcMar>
              <w:left w:w="65" w:type="dxa"/>
            </w:tcMar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</w:t>
            </w:r>
          </w:p>
        </w:tc>
        <w:tc>
          <w:tcPr>
            <w:tcW w:w="756" w:type="dxa"/>
            <w:tcMar>
              <w:left w:w="65" w:type="dxa"/>
            </w:tcMar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РзПр</w:t>
            </w:r>
          </w:p>
        </w:tc>
        <w:tc>
          <w:tcPr>
            <w:tcW w:w="712" w:type="dxa"/>
            <w:tcMar>
              <w:left w:w="65" w:type="dxa"/>
            </w:tcMar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57" w:type="dxa"/>
            <w:tcMar>
              <w:left w:w="65" w:type="dxa"/>
            </w:tcMar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802" w:type="dxa"/>
            <w:gridSpan w:val="2"/>
            <w:tcMar>
              <w:left w:w="65" w:type="dxa"/>
            </w:tcMar>
          </w:tcPr>
          <w:p w:rsidR="009E190C" w:rsidRDefault="009E190C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Mar>
              <w:left w:w="65" w:type="dxa"/>
            </w:tcMar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583" w:type="dxa"/>
            <w:tcMar>
              <w:left w:w="65" w:type="dxa"/>
            </w:tcMar>
          </w:tcPr>
          <w:p w:rsidR="009E190C" w:rsidRDefault="009E190C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584" w:type="dxa"/>
            <w:tcMar>
              <w:left w:w="65" w:type="dxa"/>
            </w:tcMar>
          </w:tcPr>
          <w:p w:rsidR="009E190C" w:rsidRDefault="009E190C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550" w:type="dxa"/>
            <w:tcMar>
              <w:left w:w="65" w:type="dxa"/>
            </w:tcMar>
          </w:tcPr>
          <w:p w:rsidR="009E190C" w:rsidRDefault="009E190C">
            <w:pPr>
              <w:widowControl w:val="0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567" w:type="dxa"/>
            <w:tcMar>
              <w:left w:w="65" w:type="dxa"/>
            </w:tcMar>
          </w:tcPr>
          <w:p w:rsidR="009E190C" w:rsidRDefault="009E190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Mar>
              <w:left w:w="65" w:type="dxa"/>
            </w:tcMar>
          </w:tcPr>
          <w:p w:rsidR="009E190C" w:rsidRDefault="009E190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568" w:type="dxa"/>
            <w:tcMar>
              <w:left w:w="65" w:type="dxa"/>
            </w:tcMar>
          </w:tcPr>
          <w:p w:rsidR="009E190C" w:rsidRDefault="009E190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567" w:type="dxa"/>
            <w:tcMar>
              <w:left w:w="65" w:type="dxa"/>
            </w:tcMar>
          </w:tcPr>
          <w:p w:rsidR="009E190C" w:rsidRDefault="009E190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568" w:type="dxa"/>
            <w:tcMar>
              <w:left w:w="65" w:type="dxa"/>
            </w:tcMar>
          </w:tcPr>
          <w:p w:rsidR="009E190C" w:rsidRDefault="009E190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567" w:type="dxa"/>
            <w:tcMar>
              <w:left w:w="65" w:type="dxa"/>
            </w:tcMar>
          </w:tcPr>
          <w:p w:rsidR="009E190C" w:rsidRDefault="009E190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567" w:type="dxa"/>
            <w:tcMar>
              <w:left w:w="65" w:type="dxa"/>
            </w:tcMar>
          </w:tcPr>
          <w:p w:rsidR="009E190C" w:rsidRDefault="009E190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564" w:type="dxa"/>
            <w:tcMar>
              <w:left w:w="65" w:type="dxa"/>
            </w:tcMar>
          </w:tcPr>
          <w:p w:rsidR="009E190C" w:rsidRDefault="009E190C">
            <w:pPr>
              <w:widowControl w:val="0"/>
              <w:ind w:lef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</w:tr>
      <w:tr w:rsidR="009E190C" w:rsidTr="00C23E70">
        <w:trPr>
          <w:cantSplit/>
          <w:trHeight w:val="361"/>
        </w:trPr>
        <w:tc>
          <w:tcPr>
            <w:tcW w:w="3261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34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9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2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57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2" w:type="dxa"/>
            <w:gridSpan w:val="2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84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0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68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8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4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9E190C" w:rsidRPr="00E81702">
        <w:trPr>
          <w:trHeight w:val="543"/>
        </w:trPr>
        <w:tc>
          <w:tcPr>
            <w:tcW w:w="3261" w:type="dxa"/>
            <w:vMerge w:val="restart"/>
          </w:tcPr>
          <w:p w:rsidR="009E190C" w:rsidRDefault="009E190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34" w:type="dxa"/>
          </w:tcPr>
          <w:p w:rsidR="009E190C" w:rsidRDefault="009E190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</w:t>
            </w:r>
          </w:p>
          <w:p w:rsidR="009E190C" w:rsidRDefault="009E190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909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6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12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02" w:type="dxa"/>
            <w:gridSpan w:val="2"/>
          </w:tcPr>
          <w:p w:rsidR="009E190C" w:rsidRPr="00E81702" w:rsidRDefault="009E190C">
            <w:pPr>
              <w:jc w:val="center"/>
            </w:pPr>
            <w:r>
              <w:rPr>
                <w:sz w:val="24"/>
                <w:szCs w:val="24"/>
              </w:rPr>
              <w:t>1423</w:t>
            </w:r>
            <w:r w:rsidRPr="00E817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E190C" w:rsidRPr="00E81702" w:rsidRDefault="009E190C">
            <w:pPr>
              <w:jc w:val="center"/>
            </w:pPr>
            <w:r w:rsidRPr="00E81702">
              <w:rPr>
                <w:sz w:val="24"/>
                <w:szCs w:val="24"/>
              </w:rPr>
              <w:t>231,2</w:t>
            </w:r>
          </w:p>
        </w:tc>
        <w:tc>
          <w:tcPr>
            <w:tcW w:w="583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885,8</w:t>
            </w:r>
          </w:p>
        </w:tc>
        <w:tc>
          <w:tcPr>
            <w:tcW w:w="584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16,8</w:t>
            </w:r>
          </w:p>
        </w:tc>
        <w:tc>
          <w:tcPr>
            <w:tcW w:w="550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567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E81702">
              <w:rPr>
                <w:sz w:val="24"/>
                <w:szCs w:val="24"/>
              </w:rPr>
              <w:t>5,8</w:t>
            </w:r>
          </w:p>
        </w:tc>
        <w:tc>
          <w:tcPr>
            <w:tcW w:w="567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81702">
              <w:rPr>
                <w:sz w:val="24"/>
                <w:szCs w:val="24"/>
              </w:rPr>
              <w:t>,8</w:t>
            </w:r>
          </w:p>
        </w:tc>
        <w:tc>
          <w:tcPr>
            <w:tcW w:w="568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567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  <w:tc>
          <w:tcPr>
            <w:tcW w:w="568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</w:tr>
      <w:tr w:rsidR="009E190C" w:rsidRPr="00E81702">
        <w:trPr>
          <w:trHeight w:val="818"/>
        </w:trPr>
        <w:tc>
          <w:tcPr>
            <w:tcW w:w="3261" w:type="dxa"/>
            <w:vMerge/>
          </w:tcPr>
          <w:p w:rsidR="009E190C" w:rsidRDefault="009E190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9E190C" w:rsidRDefault="009E190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909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9E190C" w:rsidRDefault="009E190C" w:rsidP="003D5FB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0309</w:t>
            </w:r>
          </w:p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57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802" w:type="dxa"/>
            <w:gridSpan w:val="2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  <w:p w:rsidR="009E190C" w:rsidRPr="00E81702" w:rsidRDefault="009E190C">
            <w:pPr>
              <w:jc w:val="center"/>
            </w:pPr>
            <w:r>
              <w:rPr>
                <w:sz w:val="24"/>
                <w:szCs w:val="24"/>
              </w:rPr>
              <w:t>893</w:t>
            </w:r>
            <w:r w:rsidRPr="00E81702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31,2</w:t>
            </w:r>
          </w:p>
          <w:p w:rsidR="009E190C" w:rsidRPr="00E81702" w:rsidRDefault="009E190C">
            <w:pPr>
              <w:jc w:val="center"/>
            </w:pPr>
            <w:r w:rsidRPr="00E81702">
              <w:rPr>
                <w:sz w:val="24"/>
                <w:szCs w:val="24"/>
              </w:rPr>
              <w:t>200,0</w:t>
            </w:r>
          </w:p>
        </w:tc>
        <w:tc>
          <w:tcPr>
            <w:tcW w:w="583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317,3</w:t>
            </w:r>
          </w:p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568,5</w:t>
            </w:r>
          </w:p>
        </w:tc>
        <w:tc>
          <w:tcPr>
            <w:tcW w:w="584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1,8</w:t>
            </w:r>
          </w:p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15,0</w:t>
            </w:r>
          </w:p>
        </w:tc>
        <w:tc>
          <w:tcPr>
            <w:tcW w:w="550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81702">
              <w:rPr>
                <w:sz w:val="24"/>
                <w:szCs w:val="24"/>
              </w:rPr>
              <w:t>4,0</w:t>
            </w:r>
          </w:p>
        </w:tc>
        <w:tc>
          <w:tcPr>
            <w:tcW w:w="567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E81702">
              <w:rPr>
                <w:sz w:val="24"/>
                <w:szCs w:val="24"/>
              </w:rPr>
              <w:t>1,8</w:t>
            </w:r>
          </w:p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24,0</w:t>
            </w:r>
          </w:p>
        </w:tc>
        <w:tc>
          <w:tcPr>
            <w:tcW w:w="567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81702">
              <w:rPr>
                <w:sz w:val="24"/>
                <w:szCs w:val="24"/>
              </w:rPr>
              <w:t>,8</w:t>
            </w:r>
          </w:p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24,0</w:t>
            </w:r>
          </w:p>
        </w:tc>
        <w:tc>
          <w:tcPr>
            <w:tcW w:w="568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568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</w:tcPr>
          <w:p w:rsidR="009E190C" w:rsidRPr="00E81702" w:rsidRDefault="009E190C">
            <w:pPr>
              <w:jc w:val="center"/>
              <w:rPr>
                <w:sz w:val="24"/>
                <w:szCs w:val="24"/>
              </w:rPr>
            </w:pPr>
            <w:r w:rsidRPr="00E81702">
              <w:rPr>
                <w:sz w:val="24"/>
                <w:szCs w:val="24"/>
              </w:rPr>
              <w:t>0,0</w:t>
            </w:r>
          </w:p>
        </w:tc>
      </w:tr>
      <w:tr w:rsidR="009E190C">
        <w:trPr>
          <w:trHeight w:val="750"/>
        </w:trPr>
        <w:tc>
          <w:tcPr>
            <w:tcW w:w="3261" w:type="dxa"/>
          </w:tcPr>
          <w:p w:rsidR="009E190C" w:rsidRDefault="009E190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       </w:t>
            </w:r>
            <w:r>
              <w:rPr>
                <w:sz w:val="22"/>
                <w:szCs w:val="22"/>
              </w:rPr>
              <w:br/>
              <w:t xml:space="preserve">мероприятие 1 </w:t>
            </w:r>
          </w:p>
          <w:p w:rsidR="009E190C" w:rsidRDefault="009E190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профилактических мероприятий по предупреждению пожаров, обеспечение пожарной безопасности посредством приобретения первичных средств пожаротушения; функционирование добровольной пожарной дружины</w:t>
            </w:r>
          </w:p>
        </w:tc>
        <w:tc>
          <w:tcPr>
            <w:tcW w:w="1734" w:type="dxa"/>
          </w:tcPr>
          <w:p w:rsidR="009E190C" w:rsidRDefault="009E190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909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  <w:p w:rsidR="009E190C" w:rsidRDefault="009E190C" w:rsidP="003D5FB6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57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2" w:type="dxa"/>
            <w:gridSpan w:val="2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  <w:p w:rsidR="009E190C" w:rsidRDefault="009E190C">
            <w:pPr>
              <w:jc w:val="center"/>
            </w:pPr>
          </w:p>
        </w:tc>
        <w:tc>
          <w:tcPr>
            <w:tcW w:w="709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  <w:p w:rsidR="009E190C" w:rsidRDefault="009E190C">
            <w:pPr>
              <w:jc w:val="center"/>
            </w:pPr>
          </w:p>
        </w:tc>
        <w:tc>
          <w:tcPr>
            <w:tcW w:w="583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317,3</w:t>
            </w:r>
          </w:p>
          <w:p w:rsidR="009E190C" w:rsidRDefault="009E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  <w:p w:rsidR="009E190C" w:rsidRDefault="009E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  <w:p w:rsidR="009E190C" w:rsidRDefault="009E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161,8</w:t>
            </w:r>
          </w:p>
          <w:p w:rsidR="009E190C" w:rsidRDefault="009E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  <w:p w:rsidR="009E190C" w:rsidRDefault="009E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9E190C" w:rsidRDefault="009E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9E190C" w:rsidRDefault="009E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9E190C" w:rsidRDefault="009E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9E190C" w:rsidRDefault="009E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9E190C" w:rsidRDefault="009E19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9E190C" w:rsidRDefault="009E190C">
            <w:pPr>
              <w:jc w:val="center"/>
              <w:rPr>
                <w:sz w:val="24"/>
                <w:szCs w:val="24"/>
              </w:rPr>
            </w:pPr>
          </w:p>
        </w:tc>
      </w:tr>
      <w:tr w:rsidR="009E190C">
        <w:trPr>
          <w:trHeight w:val="345"/>
        </w:trPr>
        <w:tc>
          <w:tcPr>
            <w:tcW w:w="3261" w:type="dxa"/>
          </w:tcPr>
          <w:p w:rsidR="009E190C" w:rsidRDefault="009E190C" w:rsidP="00F03A4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2 Проведение профилактических мероприятий по безопасности людей на водных объектах (установка запрещающих знаков), преддекларационное обследование гидротехнического сооружения на предмет безопасности, с составлением акта преддекларационного обследования</w:t>
            </w:r>
          </w:p>
        </w:tc>
        <w:tc>
          <w:tcPr>
            <w:tcW w:w="1734" w:type="dxa"/>
          </w:tcPr>
          <w:p w:rsidR="009E190C" w:rsidRDefault="009E190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 сельского поселения</w:t>
            </w:r>
          </w:p>
        </w:tc>
        <w:tc>
          <w:tcPr>
            <w:tcW w:w="909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0406</w:t>
            </w:r>
          </w:p>
        </w:tc>
        <w:tc>
          <w:tcPr>
            <w:tcW w:w="712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02" w:type="dxa"/>
            <w:gridSpan w:val="2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893,5</w:t>
            </w:r>
          </w:p>
        </w:tc>
        <w:tc>
          <w:tcPr>
            <w:tcW w:w="709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583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568,5</w:t>
            </w:r>
          </w:p>
        </w:tc>
        <w:tc>
          <w:tcPr>
            <w:tcW w:w="584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550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568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568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E190C">
        <w:trPr>
          <w:trHeight w:val="1007"/>
        </w:trPr>
        <w:tc>
          <w:tcPr>
            <w:tcW w:w="3261" w:type="dxa"/>
          </w:tcPr>
          <w:p w:rsidR="009E190C" w:rsidRDefault="009E1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</w:t>
            </w:r>
          </w:p>
          <w:p w:rsidR="009E190C" w:rsidRDefault="009E1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</w:t>
            </w:r>
          </w:p>
          <w:p w:rsidR="009E190C" w:rsidRDefault="009E190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Охват оповещаемого населения техническими средствами оповещения (усовершенствование системы оповещения Манычского сельского поселения)</w:t>
            </w:r>
          </w:p>
          <w:p w:rsidR="009E190C" w:rsidRDefault="009E190C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734" w:type="dxa"/>
          </w:tcPr>
          <w:p w:rsidR="009E190C" w:rsidRDefault="009E190C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Манычского сельского поселения</w:t>
            </w:r>
          </w:p>
        </w:tc>
        <w:tc>
          <w:tcPr>
            <w:tcW w:w="909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951</w:t>
            </w:r>
          </w:p>
        </w:tc>
        <w:tc>
          <w:tcPr>
            <w:tcW w:w="756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2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7" w:type="dxa"/>
          </w:tcPr>
          <w:p w:rsidR="009E190C" w:rsidRDefault="009E190C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3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4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0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8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4" w:type="dxa"/>
          </w:tcPr>
          <w:p w:rsidR="009E190C" w:rsidRDefault="009E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9E190C" w:rsidRDefault="009E190C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9E190C" w:rsidRDefault="009E190C" w:rsidP="00AB416F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</w:p>
    <w:p w:rsidR="009E190C" w:rsidRDefault="009E190C" w:rsidP="00AB416F">
      <w:pPr>
        <w:widowControl w:val="0"/>
        <w:spacing w:after="160" w:line="259" w:lineRule="auto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Таблица 7 </w:t>
      </w:r>
    </w:p>
    <w:p w:rsidR="009E190C" w:rsidRDefault="009E190C">
      <w:pPr>
        <w:spacing w:line="21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РАСХОДЫ</w:t>
      </w:r>
    </w:p>
    <w:p w:rsidR="009E190C" w:rsidRDefault="009E190C">
      <w:pPr>
        <w:spacing w:line="21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реализацию муниципальной программы Манычского сельского поселения </w:t>
      </w:r>
    </w:p>
    <w:p w:rsidR="009E190C" w:rsidRDefault="009E190C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E190C" w:rsidRDefault="009E19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2019 по 2030 годы </w:t>
      </w:r>
    </w:p>
    <w:p w:rsidR="009E190C" w:rsidRDefault="009E190C">
      <w:pPr>
        <w:spacing w:line="216" w:lineRule="auto"/>
        <w:jc w:val="center"/>
        <w:rPr>
          <w:sz w:val="28"/>
          <w:szCs w:val="28"/>
        </w:rPr>
      </w:pPr>
    </w:p>
    <w:tbl>
      <w:tblPr>
        <w:tblW w:w="1474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536"/>
        <w:gridCol w:w="2926"/>
        <w:gridCol w:w="1035"/>
        <w:gridCol w:w="689"/>
        <w:gridCol w:w="702"/>
        <w:gridCol w:w="687"/>
        <w:gridCol w:w="702"/>
        <w:gridCol w:w="557"/>
        <w:gridCol w:w="701"/>
        <w:gridCol w:w="701"/>
        <w:gridCol w:w="701"/>
        <w:gridCol w:w="701"/>
        <w:gridCol w:w="702"/>
        <w:gridCol w:w="701"/>
        <w:gridCol w:w="703"/>
      </w:tblGrid>
      <w:tr w:rsidR="009E190C">
        <w:tc>
          <w:tcPr>
            <w:tcW w:w="2624" w:type="dxa"/>
            <w:vMerge w:val="restart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муниципальной программы, номер </w:t>
            </w:r>
          </w:p>
          <w:p w:rsidR="009E190C" w:rsidRDefault="009E190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 наименование подпрограммы</w:t>
            </w:r>
          </w:p>
        </w:tc>
        <w:tc>
          <w:tcPr>
            <w:tcW w:w="3043" w:type="dxa"/>
            <w:vMerge w:val="restart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Источники</w:t>
            </w:r>
          </w:p>
          <w:p w:rsidR="009E190C" w:rsidRDefault="009E190C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финансирования </w:t>
            </w:r>
          </w:p>
        </w:tc>
        <w:tc>
          <w:tcPr>
            <w:tcW w:w="709" w:type="dxa"/>
            <w:vMerge w:val="restart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расходов, всего (тыс. рублей)</w:t>
            </w:r>
          </w:p>
        </w:tc>
        <w:tc>
          <w:tcPr>
            <w:tcW w:w="8368" w:type="dxa"/>
            <w:gridSpan w:val="12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  <w:r>
              <w:t>в том числе по годам реализации</w:t>
            </w:r>
          </w:p>
          <w:p w:rsidR="009E190C" w:rsidRDefault="009E190C">
            <w:pPr>
              <w:spacing w:line="216" w:lineRule="auto"/>
              <w:jc w:val="center"/>
            </w:pPr>
            <w:r>
              <w:t>муниципальной программы, тыс. руб.</w:t>
            </w:r>
          </w:p>
        </w:tc>
      </w:tr>
      <w:tr w:rsidR="009E190C">
        <w:tc>
          <w:tcPr>
            <w:tcW w:w="2624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3043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bCs/>
                <w:lang w:eastAsia="en-US"/>
              </w:rPr>
            </w:pPr>
          </w:p>
        </w:tc>
        <w:tc>
          <w:tcPr>
            <w:tcW w:w="709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710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710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566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710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2028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2029</w:t>
            </w:r>
          </w:p>
        </w:tc>
        <w:tc>
          <w:tcPr>
            <w:tcW w:w="711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2030</w:t>
            </w:r>
          </w:p>
        </w:tc>
      </w:tr>
    </w:tbl>
    <w:p w:rsidR="009E190C" w:rsidRDefault="009E190C">
      <w:pPr>
        <w:rPr>
          <w:sz w:val="4"/>
          <w:szCs w:val="4"/>
        </w:rPr>
      </w:pPr>
    </w:p>
    <w:tbl>
      <w:tblPr>
        <w:tblW w:w="14739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/>
      </w:tblPr>
      <w:tblGrid>
        <w:gridCol w:w="2639"/>
        <w:gridCol w:w="2956"/>
        <w:gridCol w:w="762"/>
        <w:gridCol w:w="706"/>
        <w:gridCol w:w="706"/>
        <w:gridCol w:w="702"/>
        <w:gridCol w:w="703"/>
        <w:gridCol w:w="661"/>
        <w:gridCol w:w="703"/>
        <w:gridCol w:w="703"/>
        <w:gridCol w:w="702"/>
        <w:gridCol w:w="697"/>
        <w:gridCol w:w="698"/>
        <w:gridCol w:w="697"/>
        <w:gridCol w:w="704"/>
      </w:tblGrid>
      <w:tr w:rsidR="009E190C">
        <w:trPr>
          <w:tblHeader/>
        </w:trPr>
        <w:tc>
          <w:tcPr>
            <w:tcW w:w="2681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pPr>
              <w:ind w:left="-42" w:right="-108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9E190C">
        <w:tc>
          <w:tcPr>
            <w:tcW w:w="2681" w:type="dxa"/>
            <w:vMerge w:val="restart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  <w: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</w:pPr>
            <w:r>
              <w:t>всего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  <w:r>
              <w:t>1423,5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r>
              <w:t>231,2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r>
              <w:t>885,8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r>
              <w:t>16,8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r>
              <w:t>15,5</w:t>
            </w: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r>
              <w:t>185,8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r>
              <w:t>30,8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r>
              <w:t>28,8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r>
              <w:t>28,8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r>
              <w:t>0,0</w:t>
            </w:r>
          </w:p>
        </w:tc>
      </w:tr>
      <w:tr w:rsidR="009E190C">
        <w:tc>
          <w:tcPr>
            <w:tcW w:w="2681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</w:pPr>
            <w:r>
              <w:rPr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</w:tr>
      <w:tr w:rsidR="009E190C">
        <w:tc>
          <w:tcPr>
            <w:tcW w:w="2681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</w:tr>
      <w:tr w:rsidR="009E190C">
        <w:trPr>
          <w:trHeight w:val="104"/>
        </w:trPr>
        <w:tc>
          <w:tcPr>
            <w:tcW w:w="2681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  <w:r>
              <w:t>Местный бюджет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 w:rsidP="00D866B6">
            <w:pPr>
              <w:spacing w:line="216" w:lineRule="auto"/>
            </w:pPr>
            <w:r>
              <w:t>1423,5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 w:rsidP="00F8519F">
            <w:r>
              <w:t>231,2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 w:rsidP="00F8519F">
            <w:r>
              <w:t>885,8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16,8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15,5</w:t>
            </w: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185,8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30,8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28,8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28,8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</w:tr>
      <w:tr w:rsidR="009E190C">
        <w:tc>
          <w:tcPr>
            <w:tcW w:w="2681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</w:tr>
      <w:tr w:rsidR="009E190C">
        <w:tc>
          <w:tcPr>
            <w:tcW w:w="2681" w:type="dxa"/>
            <w:vMerge w:val="restart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  <w:r>
              <w:t>Подпрограмма 1 «Защита от чрезвычайных ситуаций»</w:t>
            </w: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</w:pPr>
            <w:r>
              <w:t>всего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>
            <w:r>
              <w:t>530,0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r>
              <w:t>31,2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r>
              <w:t>317,3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r>
              <w:t>1,8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r>
              <w:t>1,5</w:t>
            </w: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r>
              <w:t>161,8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r>
              <w:t>6,8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r>
              <w:t>4,8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r>
              <w:t xml:space="preserve">  4,8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r>
              <w:t>0,0</w:t>
            </w:r>
          </w:p>
        </w:tc>
      </w:tr>
      <w:tr w:rsidR="009E190C">
        <w:tc>
          <w:tcPr>
            <w:tcW w:w="2681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</w:pPr>
            <w:r>
              <w:rPr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pPr>
              <w:jc w:val="center"/>
            </w:pPr>
          </w:p>
        </w:tc>
      </w:tr>
      <w:tr w:rsidR="009E190C">
        <w:tc>
          <w:tcPr>
            <w:tcW w:w="2681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</w:tr>
      <w:tr w:rsidR="009E190C">
        <w:tc>
          <w:tcPr>
            <w:tcW w:w="2681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  <w:r>
              <w:t>Местный бюджет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 w:rsidP="00F8519F">
            <w:r>
              <w:t>530,0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 w:rsidP="00F8519F">
            <w:r>
              <w:t>31,2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 w:rsidP="00F8519F">
            <w:r>
              <w:t>317,3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1,8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1,5</w:t>
            </w: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161,8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6,8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4,8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4,8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</w:tr>
      <w:tr w:rsidR="009E190C">
        <w:tc>
          <w:tcPr>
            <w:tcW w:w="2681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</w:tr>
      <w:tr w:rsidR="009E190C">
        <w:tc>
          <w:tcPr>
            <w:tcW w:w="2681" w:type="dxa"/>
            <w:vMerge w:val="restart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  <w:r>
              <w:t>Подпрограмма 2 «Обеспечение безопасности на воде»</w:t>
            </w: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</w:pPr>
            <w:r>
              <w:t>всего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 w:rsidP="004B10C9">
            <w:r>
              <w:t>893,5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 w:rsidP="004E295B">
            <w:pPr>
              <w:jc w:val="center"/>
            </w:pPr>
            <w:r>
              <w:t>200,0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568,5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15,0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14,0</w:t>
            </w: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24,0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24,0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24,0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24,0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</w:tr>
      <w:tr w:rsidR="009E190C">
        <w:tc>
          <w:tcPr>
            <w:tcW w:w="2681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</w:pPr>
            <w:r>
              <w:rPr>
                <w:lang w:eastAsia="en-US"/>
              </w:rPr>
              <w:t>в том числе за счет средств: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</w:tr>
      <w:tr w:rsidR="009E190C">
        <w:tc>
          <w:tcPr>
            <w:tcW w:w="2681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</w:tr>
      <w:tr w:rsidR="009E190C">
        <w:tc>
          <w:tcPr>
            <w:tcW w:w="2681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  <w:rPr>
                <w:lang w:eastAsia="en-US"/>
              </w:rPr>
            </w:pPr>
            <w:r>
              <w:t>Местный бюджет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 w:rsidP="004B10C9">
            <w:r>
              <w:t>893,5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200,0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568,5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15,0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14,0</w:t>
            </w: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24,0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24,0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24,0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24,0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</w:tr>
      <w:tr w:rsidR="009E190C">
        <w:tc>
          <w:tcPr>
            <w:tcW w:w="2681" w:type="dxa"/>
            <w:vMerge/>
            <w:tcMar>
              <w:left w:w="103" w:type="dxa"/>
            </w:tcMar>
          </w:tcPr>
          <w:p w:rsidR="009E190C" w:rsidRDefault="009E190C">
            <w:pPr>
              <w:spacing w:line="216" w:lineRule="auto"/>
              <w:jc w:val="center"/>
            </w:pPr>
          </w:p>
        </w:tc>
        <w:tc>
          <w:tcPr>
            <w:tcW w:w="3014" w:type="dxa"/>
            <w:tcMar>
              <w:left w:w="103" w:type="dxa"/>
            </w:tcMar>
          </w:tcPr>
          <w:p w:rsidR="009E190C" w:rsidRDefault="009E190C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682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56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9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8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07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  <w:tc>
          <w:tcPr>
            <w:tcW w:w="714" w:type="dxa"/>
            <w:tcMar>
              <w:left w:w="103" w:type="dxa"/>
            </w:tcMar>
          </w:tcPr>
          <w:p w:rsidR="009E190C" w:rsidRDefault="009E190C">
            <w:pPr>
              <w:jc w:val="center"/>
            </w:pPr>
            <w:r>
              <w:t>0,0</w:t>
            </w:r>
          </w:p>
        </w:tc>
      </w:tr>
    </w:tbl>
    <w:p w:rsidR="009E190C" w:rsidRDefault="009E190C">
      <w:pPr>
        <w:sectPr w:rsidR="009E190C">
          <w:footerReference w:type="default" r:id="rId8"/>
          <w:pgSz w:w="16838" w:h="11906" w:orient="landscape"/>
          <w:pgMar w:top="568" w:right="1134" w:bottom="777" w:left="1134" w:header="0" w:footer="720" w:gutter="0"/>
          <w:cols w:space="720"/>
          <w:formProt w:val="0"/>
          <w:docGrid w:linePitch="249" w:charSpace="2047"/>
        </w:sectPr>
      </w:pPr>
    </w:p>
    <w:p w:rsidR="009E190C" w:rsidRDefault="009E190C" w:rsidP="00CB0A11">
      <w:pPr>
        <w:overflowPunct w:val="0"/>
        <w:rPr>
          <w:sz w:val="28"/>
          <w:szCs w:val="28"/>
        </w:rPr>
      </w:pPr>
    </w:p>
    <w:sectPr w:rsidR="009E190C" w:rsidSect="00C8295E">
      <w:footerReference w:type="default" r:id="rId9"/>
      <w:pgSz w:w="11906" w:h="16838"/>
      <w:pgMar w:top="1134" w:right="851" w:bottom="1134" w:left="85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90C" w:rsidRDefault="009E190C" w:rsidP="00C8295E">
      <w:r>
        <w:separator/>
      </w:r>
    </w:p>
  </w:endnote>
  <w:endnote w:type="continuationSeparator" w:id="0">
    <w:p w:rsidR="009E190C" w:rsidRDefault="009E190C" w:rsidP="00C8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0C" w:rsidRDefault="009E190C">
    <w:pPr>
      <w:pStyle w:val="Footer1"/>
      <w:ind w:right="360"/>
    </w:pPr>
    <w:r>
      <w:rPr>
        <w:noProof/>
      </w:rPr>
      <w:pict>
        <v:rect id="Врезка1" o:spid="_x0000_s2049" style="position:absolute;margin-left:-620.5pt;margin-top:.05pt;width:5pt;height:11.3pt;z-index:251660288;mso-position-horizontal:right;mso-position-horizontal-relative:margin" stroked="f" strokecolor="#3465a4">
          <v:fill opacity="0" color2="black" o:detectmouseclick="t"/>
          <v:stroke joinstyle="round"/>
          <v:textbox style="mso-next-textbox:#Врезка1">
            <w:txbxContent>
              <w:p w:rsidR="009E190C" w:rsidRDefault="009E190C">
                <w:pPr>
                  <w:pStyle w:val="Footer1"/>
                  <w:rPr>
                    <w:color w:val="auto"/>
                  </w:rPr>
                </w:pPr>
                <w:fldSimple w:instr="PAGE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square"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0C" w:rsidRDefault="009E190C">
    <w:pPr>
      <w:pStyle w:val="Footer1"/>
      <w:ind w:right="360"/>
    </w:pPr>
    <w:r>
      <w:rPr>
        <w:noProof/>
      </w:rPr>
      <w:pict>
        <v:rect id="Врезка2" o:spid="_x0000_s2050" style="position:absolute;margin-left:-241.6pt;margin-top:.05pt;width:10pt;height:11.3pt;z-index:251662336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9E190C" w:rsidRDefault="009E190C">
                <w:pPr>
                  <w:pStyle w:val="Footer1"/>
                  <w:rPr>
                    <w:color w:val="auto"/>
                  </w:rPr>
                </w:pPr>
                <w:fldSimple w:instr="PAGE">
                  <w:r>
                    <w:rPr>
                      <w:noProof/>
                    </w:rPr>
                    <w:t>10</w:t>
                  </w:r>
                </w:fldSimple>
              </w:p>
            </w:txbxContent>
          </v:textbox>
          <w10:wrap type="square"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90C" w:rsidRDefault="009E190C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90C" w:rsidRDefault="009E190C" w:rsidP="00C8295E">
      <w:r>
        <w:separator/>
      </w:r>
    </w:p>
  </w:footnote>
  <w:footnote w:type="continuationSeparator" w:id="0">
    <w:p w:rsidR="009E190C" w:rsidRDefault="009E190C" w:rsidP="00C829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811B6"/>
    <w:multiLevelType w:val="multilevel"/>
    <w:tmpl w:val="FEC8FA8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F1130D"/>
    <w:multiLevelType w:val="multilevel"/>
    <w:tmpl w:val="1804B53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62DB4757"/>
    <w:multiLevelType w:val="multilevel"/>
    <w:tmpl w:val="32E61246"/>
    <w:lvl w:ilvl="0">
      <w:start w:val="2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295E"/>
    <w:rsid w:val="000024F3"/>
    <w:rsid w:val="00006350"/>
    <w:rsid w:val="000109F9"/>
    <w:rsid w:val="000166EE"/>
    <w:rsid w:val="00017F61"/>
    <w:rsid w:val="00040AF9"/>
    <w:rsid w:val="000421BD"/>
    <w:rsid w:val="00045D5E"/>
    <w:rsid w:val="00070D6E"/>
    <w:rsid w:val="00077830"/>
    <w:rsid w:val="00094198"/>
    <w:rsid w:val="000E39EC"/>
    <w:rsid w:val="001038DB"/>
    <w:rsid w:val="001208D4"/>
    <w:rsid w:val="00124E0F"/>
    <w:rsid w:val="00131EE8"/>
    <w:rsid w:val="0014401D"/>
    <w:rsid w:val="00146E20"/>
    <w:rsid w:val="00176F1B"/>
    <w:rsid w:val="00182E0E"/>
    <w:rsid w:val="00184A71"/>
    <w:rsid w:val="00184F7F"/>
    <w:rsid w:val="001941FD"/>
    <w:rsid w:val="001C05BA"/>
    <w:rsid w:val="001C6216"/>
    <w:rsid w:val="001D2A56"/>
    <w:rsid w:val="001D5F55"/>
    <w:rsid w:val="001F2C6A"/>
    <w:rsid w:val="001F3DC5"/>
    <w:rsid w:val="001F7958"/>
    <w:rsid w:val="00222DB5"/>
    <w:rsid w:val="00230473"/>
    <w:rsid w:val="0027656B"/>
    <w:rsid w:val="00283D6F"/>
    <w:rsid w:val="002955E5"/>
    <w:rsid w:val="002C1C2B"/>
    <w:rsid w:val="002D78BE"/>
    <w:rsid w:val="002F5D23"/>
    <w:rsid w:val="00305963"/>
    <w:rsid w:val="003377B3"/>
    <w:rsid w:val="00344783"/>
    <w:rsid w:val="00345C61"/>
    <w:rsid w:val="00362378"/>
    <w:rsid w:val="00370D59"/>
    <w:rsid w:val="00392AE2"/>
    <w:rsid w:val="003B5EAB"/>
    <w:rsid w:val="003D1819"/>
    <w:rsid w:val="003D5FB6"/>
    <w:rsid w:val="003F5C5E"/>
    <w:rsid w:val="0043358B"/>
    <w:rsid w:val="00447E07"/>
    <w:rsid w:val="004828C2"/>
    <w:rsid w:val="00484EC5"/>
    <w:rsid w:val="00485E69"/>
    <w:rsid w:val="004969B0"/>
    <w:rsid w:val="00497D15"/>
    <w:rsid w:val="004A597E"/>
    <w:rsid w:val="004B10C9"/>
    <w:rsid w:val="004B1F55"/>
    <w:rsid w:val="004E295B"/>
    <w:rsid w:val="004E6DDF"/>
    <w:rsid w:val="00517B1E"/>
    <w:rsid w:val="00582424"/>
    <w:rsid w:val="005901F9"/>
    <w:rsid w:val="005A2D03"/>
    <w:rsid w:val="005B1BB0"/>
    <w:rsid w:val="005B2393"/>
    <w:rsid w:val="005C6187"/>
    <w:rsid w:val="005D75D3"/>
    <w:rsid w:val="00664391"/>
    <w:rsid w:val="006655E7"/>
    <w:rsid w:val="00677582"/>
    <w:rsid w:val="00677FC6"/>
    <w:rsid w:val="006B0951"/>
    <w:rsid w:val="006D0F23"/>
    <w:rsid w:val="006D67D6"/>
    <w:rsid w:val="006E5424"/>
    <w:rsid w:val="006F6944"/>
    <w:rsid w:val="00716876"/>
    <w:rsid w:val="0072644C"/>
    <w:rsid w:val="00727CF7"/>
    <w:rsid w:val="0077791C"/>
    <w:rsid w:val="00785612"/>
    <w:rsid w:val="007951F1"/>
    <w:rsid w:val="007A4E4F"/>
    <w:rsid w:val="007C05D7"/>
    <w:rsid w:val="007C2215"/>
    <w:rsid w:val="008047CE"/>
    <w:rsid w:val="00805813"/>
    <w:rsid w:val="008264EA"/>
    <w:rsid w:val="0083653B"/>
    <w:rsid w:val="0087128C"/>
    <w:rsid w:val="008A0057"/>
    <w:rsid w:val="008A5B81"/>
    <w:rsid w:val="008B6501"/>
    <w:rsid w:val="008C32CA"/>
    <w:rsid w:val="008C7D69"/>
    <w:rsid w:val="008D6B45"/>
    <w:rsid w:val="008E1AFD"/>
    <w:rsid w:val="008E3347"/>
    <w:rsid w:val="008F033D"/>
    <w:rsid w:val="00930A12"/>
    <w:rsid w:val="009433AE"/>
    <w:rsid w:val="009B36F7"/>
    <w:rsid w:val="009D1A27"/>
    <w:rsid w:val="009D23EB"/>
    <w:rsid w:val="009E190C"/>
    <w:rsid w:val="009F13E6"/>
    <w:rsid w:val="00A6691B"/>
    <w:rsid w:val="00A8171F"/>
    <w:rsid w:val="00AB2E33"/>
    <w:rsid w:val="00AB416F"/>
    <w:rsid w:val="00AC4DB9"/>
    <w:rsid w:val="00AE22B1"/>
    <w:rsid w:val="00AE3CB0"/>
    <w:rsid w:val="00AE4EB2"/>
    <w:rsid w:val="00AF5CDD"/>
    <w:rsid w:val="00B16039"/>
    <w:rsid w:val="00BE0737"/>
    <w:rsid w:val="00BF4A5B"/>
    <w:rsid w:val="00BF7569"/>
    <w:rsid w:val="00C23E70"/>
    <w:rsid w:val="00C300B8"/>
    <w:rsid w:val="00C807F4"/>
    <w:rsid w:val="00C8295E"/>
    <w:rsid w:val="00C97523"/>
    <w:rsid w:val="00CB0A11"/>
    <w:rsid w:val="00CB1408"/>
    <w:rsid w:val="00D031FE"/>
    <w:rsid w:val="00D51DAF"/>
    <w:rsid w:val="00D6465A"/>
    <w:rsid w:val="00D7408E"/>
    <w:rsid w:val="00D866B6"/>
    <w:rsid w:val="00D878C0"/>
    <w:rsid w:val="00DA6F47"/>
    <w:rsid w:val="00DC3681"/>
    <w:rsid w:val="00DC5B58"/>
    <w:rsid w:val="00DE3CDF"/>
    <w:rsid w:val="00DE4A99"/>
    <w:rsid w:val="00E149C8"/>
    <w:rsid w:val="00E4027E"/>
    <w:rsid w:val="00E7276A"/>
    <w:rsid w:val="00E77AAD"/>
    <w:rsid w:val="00E809C6"/>
    <w:rsid w:val="00E81702"/>
    <w:rsid w:val="00E81FFD"/>
    <w:rsid w:val="00E87445"/>
    <w:rsid w:val="00EA69A0"/>
    <w:rsid w:val="00EC5CED"/>
    <w:rsid w:val="00ED1EED"/>
    <w:rsid w:val="00ED3893"/>
    <w:rsid w:val="00EF40DE"/>
    <w:rsid w:val="00F03A47"/>
    <w:rsid w:val="00F03BE9"/>
    <w:rsid w:val="00F0423F"/>
    <w:rsid w:val="00F10D9A"/>
    <w:rsid w:val="00F117E2"/>
    <w:rsid w:val="00F15BDC"/>
    <w:rsid w:val="00F15EE1"/>
    <w:rsid w:val="00F60236"/>
    <w:rsid w:val="00F76598"/>
    <w:rsid w:val="00F8519F"/>
    <w:rsid w:val="00FD6221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B6501"/>
    <w:rPr>
      <w:color w:val="00000A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link w:val="1"/>
    <w:uiPriority w:val="99"/>
    <w:rsid w:val="008B6501"/>
    <w:pPr>
      <w:keepNext/>
      <w:spacing w:before="240" w:after="60"/>
      <w:outlineLvl w:val="0"/>
    </w:pPr>
    <w:rPr>
      <w:rFonts w:ascii="Cambria" w:hAnsi="Cambria"/>
      <w:b/>
      <w:color w:val="auto"/>
      <w:sz w:val="32"/>
    </w:rPr>
  </w:style>
  <w:style w:type="paragraph" w:customStyle="1" w:styleId="Heading21">
    <w:name w:val="Heading 21"/>
    <w:basedOn w:val="Normal"/>
    <w:uiPriority w:val="99"/>
    <w:rsid w:val="008B6501"/>
    <w:pPr>
      <w:keepNext/>
      <w:outlineLvl w:val="1"/>
    </w:pPr>
    <w:rPr>
      <w:sz w:val="24"/>
    </w:rPr>
  </w:style>
  <w:style w:type="paragraph" w:customStyle="1" w:styleId="Heading31">
    <w:name w:val="Heading 31"/>
    <w:basedOn w:val="Normal"/>
    <w:uiPriority w:val="99"/>
    <w:rsid w:val="008B65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Heading41">
    <w:name w:val="Heading 41"/>
    <w:basedOn w:val="Normal"/>
    <w:uiPriority w:val="99"/>
    <w:rsid w:val="008B65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81">
    <w:name w:val="Heading 81"/>
    <w:basedOn w:val="Normal"/>
    <w:uiPriority w:val="99"/>
    <w:rsid w:val="008B6501"/>
    <w:pPr>
      <w:spacing w:before="240" w:after="60"/>
      <w:outlineLvl w:val="7"/>
    </w:pPr>
    <w:rPr>
      <w:i/>
      <w:iCs/>
      <w:sz w:val="24"/>
      <w:szCs w:val="24"/>
    </w:rPr>
  </w:style>
  <w:style w:type="character" w:styleId="PageNumber">
    <w:name w:val="page number"/>
    <w:basedOn w:val="DefaultParagraphFont"/>
    <w:uiPriority w:val="99"/>
    <w:rsid w:val="008B6501"/>
    <w:rPr>
      <w:rFonts w:cs="Times New Roman"/>
    </w:rPr>
  </w:style>
  <w:style w:type="character" w:customStyle="1" w:styleId="a">
    <w:name w:val="Текст выноски Знак"/>
    <w:uiPriority w:val="99"/>
    <w:rsid w:val="008B6501"/>
    <w:rPr>
      <w:rFonts w:ascii="Tahoma" w:hAnsi="Tahoma"/>
      <w:sz w:val="16"/>
    </w:rPr>
  </w:style>
  <w:style w:type="character" w:customStyle="1" w:styleId="1">
    <w:name w:val="Заголовок 1 Знак"/>
    <w:link w:val="Heading11"/>
    <w:uiPriority w:val="99"/>
    <w:locked/>
    <w:rsid w:val="008B6501"/>
    <w:rPr>
      <w:rFonts w:ascii="Cambria" w:hAnsi="Cambria"/>
      <w:b/>
      <w:sz w:val="32"/>
    </w:rPr>
  </w:style>
  <w:style w:type="character" w:customStyle="1" w:styleId="6">
    <w:name w:val="Основной текст (6)_"/>
    <w:link w:val="60"/>
    <w:uiPriority w:val="99"/>
    <w:locked/>
    <w:rsid w:val="008B6501"/>
    <w:rPr>
      <w:rFonts w:ascii="Constantia" w:hAnsi="Constantia"/>
      <w:sz w:val="23"/>
      <w:shd w:val="clear" w:color="auto" w:fill="FFFFFF"/>
    </w:rPr>
  </w:style>
  <w:style w:type="character" w:customStyle="1" w:styleId="6TimesNewRoman">
    <w:name w:val="Основной текст (6) + Times New Roman"/>
    <w:uiPriority w:val="99"/>
    <w:rsid w:val="008B6501"/>
    <w:rPr>
      <w:rFonts w:ascii="Times New Roman" w:hAnsi="Times New Roman"/>
      <w:color w:val="000000"/>
      <w:spacing w:val="0"/>
      <w:w w:val="100"/>
      <w:sz w:val="23"/>
    </w:rPr>
  </w:style>
  <w:style w:type="character" w:customStyle="1" w:styleId="4">
    <w:name w:val="Основной текст (4)_"/>
    <w:uiPriority w:val="99"/>
    <w:locked/>
    <w:rsid w:val="008B6501"/>
    <w:rPr>
      <w:spacing w:val="-6"/>
      <w:sz w:val="21"/>
      <w:shd w:val="clear" w:color="auto" w:fill="FFFFFF"/>
    </w:rPr>
  </w:style>
  <w:style w:type="character" w:customStyle="1" w:styleId="104">
    <w:name w:val="Основной текст + 104"/>
    <w:uiPriority w:val="99"/>
    <w:rsid w:val="008B6501"/>
    <w:rPr>
      <w:b/>
      <w:color w:val="000000"/>
      <w:spacing w:val="-6"/>
      <w:w w:val="100"/>
      <w:sz w:val="21"/>
      <w:lang w:val="ru-RU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8B6501"/>
    <w:rPr>
      <w:rFonts w:cs="Times New Roman"/>
    </w:rPr>
  </w:style>
  <w:style w:type="character" w:customStyle="1" w:styleId="a1">
    <w:name w:val="Без интервала Знак"/>
    <w:basedOn w:val="DefaultParagraphFont"/>
    <w:uiPriority w:val="99"/>
    <w:locked/>
    <w:rsid w:val="008B6501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semiHidden/>
    <w:rsid w:val="008B6501"/>
    <w:rPr>
      <w:rFonts w:cs="Times New Roman"/>
    </w:rPr>
  </w:style>
  <w:style w:type="character" w:customStyle="1" w:styleId="ListLabel1">
    <w:name w:val="ListLabel 1"/>
    <w:uiPriority w:val="99"/>
    <w:rsid w:val="00C8295E"/>
  </w:style>
  <w:style w:type="character" w:customStyle="1" w:styleId="ListLabel2">
    <w:name w:val="ListLabel 2"/>
    <w:uiPriority w:val="99"/>
    <w:rsid w:val="00C8295E"/>
  </w:style>
  <w:style w:type="character" w:customStyle="1" w:styleId="ListLabel3">
    <w:name w:val="ListLabel 3"/>
    <w:uiPriority w:val="99"/>
    <w:rsid w:val="00C8295E"/>
  </w:style>
  <w:style w:type="character" w:customStyle="1" w:styleId="ListLabel4">
    <w:name w:val="ListLabel 4"/>
    <w:uiPriority w:val="99"/>
    <w:rsid w:val="00C8295E"/>
  </w:style>
  <w:style w:type="character" w:customStyle="1" w:styleId="ListLabel5">
    <w:name w:val="ListLabel 5"/>
    <w:uiPriority w:val="99"/>
    <w:rsid w:val="00C8295E"/>
  </w:style>
  <w:style w:type="character" w:customStyle="1" w:styleId="ListLabel6">
    <w:name w:val="ListLabel 6"/>
    <w:uiPriority w:val="99"/>
    <w:rsid w:val="00C8295E"/>
  </w:style>
  <w:style w:type="character" w:customStyle="1" w:styleId="ListLabel7">
    <w:name w:val="ListLabel 7"/>
    <w:uiPriority w:val="99"/>
    <w:rsid w:val="00C8295E"/>
  </w:style>
  <w:style w:type="character" w:customStyle="1" w:styleId="ListLabel8">
    <w:name w:val="ListLabel 8"/>
    <w:uiPriority w:val="99"/>
    <w:rsid w:val="00C8295E"/>
  </w:style>
  <w:style w:type="character" w:customStyle="1" w:styleId="ListLabel9">
    <w:name w:val="ListLabel 9"/>
    <w:uiPriority w:val="99"/>
    <w:rsid w:val="00C8295E"/>
  </w:style>
  <w:style w:type="character" w:customStyle="1" w:styleId="ListLabel10">
    <w:name w:val="ListLabel 10"/>
    <w:uiPriority w:val="99"/>
    <w:rsid w:val="00C8295E"/>
  </w:style>
  <w:style w:type="character" w:customStyle="1" w:styleId="ListLabel11">
    <w:name w:val="ListLabel 11"/>
    <w:uiPriority w:val="99"/>
    <w:rsid w:val="00C8295E"/>
  </w:style>
  <w:style w:type="character" w:customStyle="1" w:styleId="ListLabel12">
    <w:name w:val="ListLabel 12"/>
    <w:uiPriority w:val="99"/>
    <w:rsid w:val="00C8295E"/>
  </w:style>
  <w:style w:type="character" w:customStyle="1" w:styleId="ListLabel13">
    <w:name w:val="ListLabel 13"/>
    <w:uiPriority w:val="99"/>
    <w:rsid w:val="00C8295E"/>
  </w:style>
  <w:style w:type="character" w:customStyle="1" w:styleId="ListLabel14">
    <w:name w:val="ListLabel 14"/>
    <w:uiPriority w:val="99"/>
    <w:rsid w:val="00C8295E"/>
  </w:style>
  <w:style w:type="character" w:customStyle="1" w:styleId="ListLabel15">
    <w:name w:val="ListLabel 15"/>
    <w:uiPriority w:val="99"/>
    <w:rsid w:val="00C8295E"/>
  </w:style>
  <w:style w:type="character" w:customStyle="1" w:styleId="ListLabel16">
    <w:name w:val="ListLabel 16"/>
    <w:uiPriority w:val="99"/>
    <w:rsid w:val="00C8295E"/>
  </w:style>
  <w:style w:type="character" w:customStyle="1" w:styleId="ListLabel17">
    <w:name w:val="ListLabel 17"/>
    <w:uiPriority w:val="99"/>
    <w:rsid w:val="00C8295E"/>
  </w:style>
  <w:style w:type="character" w:customStyle="1" w:styleId="ListLabel18">
    <w:name w:val="ListLabel 18"/>
    <w:uiPriority w:val="99"/>
    <w:rsid w:val="00C8295E"/>
  </w:style>
  <w:style w:type="character" w:customStyle="1" w:styleId="ListLabel19">
    <w:name w:val="ListLabel 19"/>
    <w:uiPriority w:val="99"/>
    <w:rsid w:val="00C8295E"/>
  </w:style>
  <w:style w:type="paragraph" w:customStyle="1" w:styleId="a3">
    <w:name w:val="Заголовок"/>
    <w:basedOn w:val="Normal"/>
    <w:next w:val="BodyText"/>
    <w:uiPriority w:val="99"/>
    <w:rsid w:val="00C8295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B6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4A5B"/>
    <w:rPr>
      <w:rFonts w:cs="Times New Roman"/>
      <w:color w:val="00000A"/>
      <w:sz w:val="20"/>
      <w:szCs w:val="20"/>
    </w:rPr>
  </w:style>
  <w:style w:type="paragraph" w:styleId="List">
    <w:name w:val="List"/>
    <w:basedOn w:val="BodyText"/>
    <w:uiPriority w:val="99"/>
    <w:rsid w:val="008B6501"/>
    <w:pPr>
      <w:suppressAutoHyphens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uiPriority w:val="99"/>
    <w:rsid w:val="00C8295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8B6501"/>
    <w:pPr>
      <w:ind w:left="200" w:hanging="200"/>
    </w:pPr>
  </w:style>
  <w:style w:type="paragraph" w:styleId="IndexHeading">
    <w:name w:val="index heading"/>
    <w:basedOn w:val="Normal"/>
    <w:uiPriority w:val="99"/>
    <w:rsid w:val="00C8295E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8B6501"/>
    <w:pPr>
      <w:widowControl w:val="0"/>
      <w:ind w:firstLine="720"/>
    </w:pPr>
    <w:rPr>
      <w:rFonts w:ascii="Arial" w:hAnsi="Arial" w:cs="Arial"/>
      <w:color w:val="00000A"/>
      <w:sz w:val="20"/>
      <w:szCs w:val="20"/>
    </w:rPr>
  </w:style>
  <w:style w:type="paragraph" w:customStyle="1" w:styleId="ConsPlusNonformat">
    <w:name w:val="ConsPlusNonformat"/>
    <w:uiPriority w:val="99"/>
    <w:rsid w:val="008B6501"/>
    <w:rPr>
      <w:rFonts w:ascii="Courier New" w:hAnsi="Courier New" w:cs="Courier New"/>
      <w:color w:val="00000A"/>
      <w:sz w:val="20"/>
      <w:szCs w:val="20"/>
    </w:rPr>
  </w:style>
  <w:style w:type="paragraph" w:customStyle="1" w:styleId="Footer1">
    <w:name w:val="Footer1"/>
    <w:basedOn w:val="Normal"/>
    <w:uiPriority w:val="99"/>
    <w:rsid w:val="008B6501"/>
    <w:pPr>
      <w:tabs>
        <w:tab w:val="center" w:pos="4677"/>
        <w:tab w:val="right" w:pos="9355"/>
      </w:tabs>
    </w:pPr>
  </w:style>
  <w:style w:type="paragraph" w:customStyle="1" w:styleId="31">
    <w:name w:val="Основной текст с отступом 31"/>
    <w:basedOn w:val="Normal"/>
    <w:uiPriority w:val="99"/>
    <w:rsid w:val="008B6501"/>
    <w:pPr>
      <w:suppressAutoHyphens/>
      <w:ind w:firstLine="720"/>
      <w:jc w:val="both"/>
    </w:pPr>
    <w:rPr>
      <w:sz w:val="26"/>
      <w:szCs w:val="28"/>
      <w:lang w:eastAsia="ar-SA"/>
    </w:rPr>
  </w:style>
  <w:style w:type="paragraph" w:styleId="BodyText3">
    <w:name w:val="Body Text 3"/>
    <w:basedOn w:val="Normal"/>
    <w:link w:val="BodyText3Char"/>
    <w:uiPriority w:val="99"/>
    <w:rsid w:val="008B650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F4A5B"/>
    <w:rPr>
      <w:rFonts w:cs="Times New Roman"/>
      <w:color w:val="00000A"/>
      <w:sz w:val="16"/>
      <w:szCs w:val="16"/>
    </w:rPr>
  </w:style>
  <w:style w:type="paragraph" w:customStyle="1" w:styleId="21">
    <w:name w:val="Основной текст 21"/>
    <w:basedOn w:val="Normal"/>
    <w:uiPriority w:val="99"/>
    <w:rsid w:val="008B6501"/>
    <w:pPr>
      <w:suppressAutoHyphens/>
      <w:jc w:val="both"/>
    </w:pPr>
    <w:rPr>
      <w:sz w:val="24"/>
      <w:lang w:eastAsia="ar-SA"/>
    </w:rPr>
  </w:style>
  <w:style w:type="paragraph" w:customStyle="1" w:styleId="210">
    <w:name w:val="Основной текст с отступом 21"/>
    <w:basedOn w:val="Normal"/>
    <w:uiPriority w:val="99"/>
    <w:rsid w:val="008B6501"/>
    <w:pPr>
      <w:suppressAutoHyphens/>
      <w:ind w:firstLine="720"/>
      <w:jc w:val="both"/>
    </w:pPr>
    <w:rPr>
      <w:sz w:val="28"/>
      <w:szCs w:val="28"/>
      <w:lang w:eastAsia="ar-SA"/>
    </w:rPr>
  </w:style>
  <w:style w:type="paragraph" w:customStyle="1" w:styleId="10">
    <w:name w:val="Заголовок1"/>
    <w:basedOn w:val="Normal"/>
    <w:uiPriority w:val="99"/>
    <w:rsid w:val="008B6501"/>
    <w:pPr>
      <w:jc w:val="center"/>
    </w:pPr>
    <w:rPr>
      <w:b/>
      <w:sz w:val="28"/>
    </w:rPr>
  </w:style>
  <w:style w:type="paragraph" w:styleId="BalloonText">
    <w:name w:val="Balloon Text"/>
    <w:basedOn w:val="Normal"/>
    <w:link w:val="BalloonTextChar"/>
    <w:uiPriority w:val="99"/>
    <w:rsid w:val="008B650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4A5B"/>
    <w:rPr>
      <w:rFonts w:cs="Times New Roman"/>
      <w:color w:val="00000A"/>
      <w:sz w:val="2"/>
    </w:rPr>
  </w:style>
  <w:style w:type="paragraph" w:customStyle="1" w:styleId="ConsPlusCell">
    <w:name w:val="ConsPlusCell"/>
    <w:uiPriority w:val="99"/>
    <w:rsid w:val="008B6501"/>
    <w:pPr>
      <w:widowControl w:val="0"/>
    </w:pPr>
    <w:rPr>
      <w:rFonts w:ascii="Arial" w:hAnsi="Arial" w:cs="Arial"/>
      <w:color w:val="00000A"/>
      <w:sz w:val="20"/>
      <w:szCs w:val="20"/>
    </w:rPr>
  </w:style>
  <w:style w:type="paragraph" w:styleId="ListParagraph">
    <w:name w:val="List Paragraph"/>
    <w:basedOn w:val="Normal"/>
    <w:uiPriority w:val="99"/>
    <w:qFormat/>
    <w:rsid w:val="008B6501"/>
    <w:pPr>
      <w:ind w:left="720"/>
      <w:contextualSpacing/>
    </w:pPr>
  </w:style>
  <w:style w:type="paragraph" w:customStyle="1" w:styleId="ConsPlusTitle">
    <w:name w:val="ConsPlusTitle"/>
    <w:uiPriority w:val="99"/>
    <w:rsid w:val="008B6501"/>
    <w:pPr>
      <w:widowControl w:val="0"/>
      <w:suppressAutoHyphens/>
    </w:pPr>
    <w:rPr>
      <w:rFonts w:ascii="Arial" w:hAnsi="Arial" w:cs="Arial"/>
      <w:b/>
      <w:bCs/>
      <w:color w:val="00000A"/>
      <w:sz w:val="20"/>
      <w:szCs w:val="20"/>
      <w:lang w:eastAsia="ar-SA"/>
    </w:rPr>
  </w:style>
  <w:style w:type="paragraph" w:customStyle="1" w:styleId="a4">
    <w:name w:val="Знак Знак Знак Знак Знак Знак Знак Знак Знак"/>
    <w:basedOn w:val="Normal"/>
    <w:uiPriority w:val="99"/>
    <w:rsid w:val="008B6501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60">
    <w:name w:val="Основной текст (6)"/>
    <w:basedOn w:val="Normal"/>
    <w:link w:val="6"/>
    <w:uiPriority w:val="99"/>
    <w:rsid w:val="008B6501"/>
    <w:pPr>
      <w:widowControl w:val="0"/>
      <w:shd w:val="clear" w:color="auto" w:fill="FFFFFF"/>
      <w:spacing w:line="274" w:lineRule="exact"/>
      <w:jc w:val="center"/>
    </w:pPr>
    <w:rPr>
      <w:rFonts w:ascii="Constantia" w:hAnsi="Constantia"/>
      <w:color w:val="auto"/>
      <w:sz w:val="23"/>
    </w:rPr>
  </w:style>
  <w:style w:type="paragraph" w:customStyle="1" w:styleId="41">
    <w:name w:val="Основной текст (4)1"/>
    <w:basedOn w:val="Normal"/>
    <w:uiPriority w:val="99"/>
    <w:rsid w:val="008B6501"/>
    <w:pPr>
      <w:widowControl w:val="0"/>
      <w:shd w:val="clear" w:color="auto" w:fill="FFFFFF"/>
      <w:spacing w:after="540" w:line="274" w:lineRule="exact"/>
      <w:ind w:hanging="740"/>
      <w:jc w:val="center"/>
    </w:pPr>
    <w:rPr>
      <w:b/>
      <w:bCs/>
      <w:spacing w:val="-6"/>
      <w:sz w:val="21"/>
      <w:szCs w:val="21"/>
    </w:rPr>
  </w:style>
  <w:style w:type="paragraph" w:styleId="NoSpacing">
    <w:name w:val="No Spacing"/>
    <w:uiPriority w:val="99"/>
    <w:qFormat/>
    <w:rsid w:val="008B6501"/>
    <w:rPr>
      <w:color w:val="00000A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8B650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F4A5B"/>
    <w:rPr>
      <w:rFonts w:cs="Times New Roman"/>
      <w:color w:val="00000A"/>
      <w:sz w:val="20"/>
      <w:szCs w:val="20"/>
    </w:rPr>
  </w:style>
  <w:style w:type="paragraph" w:customStyle="1" w:styleId="Header1">
    <w:name w:val="Header1"/>
    <w:basedOn w:val="Normal"/>
    <w:uiPriority w:val="99"/>
    <w:semiHidden/>
    <w:rsid w:val="008B6501"/>
    <w:pPr>
      <w:tabs>
        <w:tab w:val="center" w:pos="4677"/>
        <w:tab w:val="right" w:pos="9355"/>
      </w:tabs>
    </w:pPr>
  </w:style>
  <w:style w:type="paragraph" w:customStyle="1" w:styleId="a5">
    <w:name w:val="Содержимое врезки"/>
    <w:basedOn w:val="Normal"/>
    <w:uiPriority w:val="99"/>
    <w:rsid w:val="00C8295E"/>
  </w:style>
  <w:style w:type="table" w:styleId="TableGrid">
    <w:name w:val="Table Grid"/>
    <w:basedOn w:val="TableNormal"/>
    <w:uiPriority w:val="99"/>
    <w:rsid w:val="008B65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429</TotalTime>
  <Pages>16</Pages>
  <Words>3390</Words>
  <Characters>19329</Characters>
  <Application>Microsoft Office Outlook</Application>
  <DocSecurity>0</DocSecurity>
  <Lines>0</Lines>
  <Paragraphs>0</Paragraphs>
  <ScaleCrop>false</ScaleCrop>
  <Company>Администрация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Макушкина</dc:creator>
  <cp:keywords/>
  <dc:description/>
  <cp:lastModifiedBy>24</cp:lastModifiedBy>
  <cp:revision>30</cp:revision>
  <cp:lastPrinted>2021-10-18T12:06:00Z</cp:lastPrinted>
  <dcterms:created xsi:type="dcterms:W3CDTF">2020-11-30T06:48:00Z</dcterms:created>
  <dcterms:modified xsi:type="dcterms:W3CDTF">2024-01-30T05:16:00Z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