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Российская Федерация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Ростовская область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</w:t>
      </w:r>
      <w:r w:rsidR="00571FD5">
        <w:rPr>
          <w:rFonts w:ascii="Times New Roman" w:hAnsi="Times New Roman"/>
          <w:b/>
          <w:sz w:val="28"/>
          <w:szCs w:val="28"/>
        </w:rPr>
        <w:t>МАНЫЧ</w:t>
      </w:r>
      <w:r w:rsidRPr="00B949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05C6E" w:rsidRPr="00B9496C" w:rsidRDefault="001F7E08" w:rsidP="00E05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E08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05C6E" w:rsidRPr="00981895" w:rsidTr="00571FD5">
        <w:trPr>
          <w:trHeight w:val="540"/>
        </w:trPr>
        <w:tc>
          <w:tcPr>
            <w:tcW w:w="1440" w:type="dxa"/>
          </w:tcPr>
          <w:p w:rsidR="00E05C6E" w:rsidRPr="00981895" w:rsidRDefault="00E05C6E" w:rsidP="00571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6E" w:rsidRPr="00B9496C" w:rsidRDefault="00E05C6E" w:rsidP="00E05C6E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                   РЕШЕНИЕ   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О  проект</w:t>
      </w:r>
      <w:r w:rsidR="001E5FC7">
        <w:rPr>
          <w:sz w:val="28"/>
          <w:szCs w:val="28"/>
        </w:rPr>
        <w:t>е</w:t>
      </w:r>
      <w:r w:rsidRPr="00B9496C">
        <w:rPr>
          <w:sz w:val="28"/>
          <w:szCs w:val="28"/>
        </w:rPr>
        <w:t xml:space="preserve"> решения «О бюджете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B9496C">
        <w:rPr>
          <w:sz w:val="28"/>
          <w:szCs w:val="28"/>
        </w:rPr>
        <w:t xml:space="preserve"> сельского поселения Сальского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D963E9">
        <w:rPr>
          <w:sz w:val="28"/>
          <w:szCs w:val="28"/>
        </w:rPr>
        <w:t>4</w:t>
      </w:r>
      <w:r w:rsidRPr="00B9496C">
        <w:rPr>
          <w:sz w:val="28"/>
          <w:szCs w:val="28"/>
        </w:rPr>
        <w:t xml:space="preserve"> год и на плановый </w:t>
      </w:r>
    </w:p>
    <w:p w:rsidR="00E05C6E" w:rsidRPr="00B9496C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D963E9">
        <w:rPr>
          <w:sz w:val="28"/>
          <w:szCs w:val="28"/>
        </w:rPr>
        <w:t>5</w:t>
      </w:r>
      <w:r w:rsidRPr="00B9496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963E9">
        <w:rPr>
          <w:sz w:val="28"/>
          <w:szCs w:val="28"/>
        </w:rPr>
        <w:t>6</w:t>
      </w:r>
      <w:r w:rsidRPr="00B9496C">
        <w:rPr>
          <w:sz w:val="28"/>
          <w:szCs w:val="28"/>
        </w:rPr>
        <w:t xml:space="preserve"> годов»</w:t>
      </w:r>
    </w:p>
    <w:p w:rsidR="00E05C6E" w:rsidRPr="00B9496C" w:rsidRDefault="00E05C6E" w:rsidP="00E05C6E">
      <w:pPr>
        <w:pStyle w:val="a7"/>
        <w:ind w:right="-83"/>
        <w:rPr>
          <w:sz w:val="28"/>
          <w:szCs w:val="28"/>
        </w:rPr>
      </w:pPr>
    </w:p>
    <w:p w:rsidR="00E05C6E" w:rsidRPr="00B9496C" w:rsidRDefault="00E05C6E" w:rsidP="00E05C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5040"/>
        <w:gridCol w:w="4316"/>
      </w:tblGrid>
      <w:tr w:rsidR="00E05C6E" w:rsidRPr="00981895" w:rsidTr="00A311A2">
        <w:tc>
          <w:tcPr>
            <w:tcW w:w="5040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8189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4316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C6E" w:rsidRPr="00981895" w:rsidRDefault="00E05C6E" w:rsidP="00D963E9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11A2">
              <w:rPr>
                <w:rFonts w:ascii="Times New Roman" w:hAnsi="Times New Roman"/>
                <w:sz w:val="28"/>
                <w:szCs w:val="28"/>
              </w:rPr>
              <w:t>5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ноября  20</w:t>
            </w:r>
            <w:r w:rsidR="00571FD5">
              <w:rPr>
                <w:rFonts w:ascii="Times New Roman" w:hAnsi="Times New Roman"/>
                <w:sz w:val="28"/>
                <w:szCs w:val="28"/>
              </w:rPr>
              <w:t>2</w:t>
            </w:r>
            <w:r w:rsidR="00D963E9">
              <w:rPr>
                <w:rFonts w:ascii="Times New Roman" w:hAnsi="Times New Roman"/>
                <w:sz w:val="28"/>
                <w:szCs w:val="28"/>
              </w:rPr>
              <w:t>3</w:t>
            </w:r>
            <w:r w:rsidR="00A311A2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B9496C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1. Принять за основу проект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</w:t>
      </w:r>
      <w:r w:rsidRPr="00B9496C">
        <w:rPr>
          <w:rFonts w:ascii="Times New Roman" w:hAnsi="Times New Roman"/>
          <w:sz w:val="28"/>
          <w:szCs w:val="28"/>
        </w:rPr>
        <w:t>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E05C6E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6</w:t>
      </w:r>
      <w:r w:rsidRPr="00B9496C">
        <w:rPr>
          <w:rFonts w:ascii="Times New Roman" w:hAnsi="Times New Roman"/>
          <w:sz w:val="28"/>
          <w:szCs w:val="28"/>
        </w:rPr>
        <w:t xml:space="preserve"> годов» на 16 часов 00 минут </w:t>
      </w:r>
      <w:r w:rsidR="00A311A2">
        <w:rPr>
          <w:rFonts w:ascii="Times New Roman" w:hAnsi="Times New Roman"/>
          <w:sz w:val="28"/>
          <w:szCs w:val="28"/>
        </w:rPr>
        <w:t>29</w:t>
      </w:r>
      <w:r w:rsidR="001E5FC7">
        <w:rPr>
          <w:rFonts w:ascii="Times New Roman" w:hAnsi="Times New Roman"/>
          <w:sz w:val="28"/>
          <w:szCs w:val="28"/>
        </w:rPr>
        <w:t xml:space="preserve">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года провести публичные слушания в </w:t>
      </w:r>
      <w:r w:rsidRPr="00DF4BAF">
        <w:rPr>
          <w:rFonts w:ascii="Times New Roman" w:hAnsi="Times New Roman"/>
          <w:sz w:val="28"/>
          <w:szCs w:val="28"/>
        </w:rPr>
        <w:t xml:space="preserve">МБУК СР «Сельский дом культуры </w:t>
      </w:r>
      <w:r w:rsidRPr="00DF4BAF">
        <w:rPr>
          <w:rFonts w:ascii="Times New Roman" w:hAnsi="Times New Roman"/>
          <w:sz w:val="28"/>
        </w:rPr>
        <w:t>Манычского</w:t>
      </w:r>
      <w:r w:rsidRPr="00DF4BAF">
        <w:rPr>
          <w:rFonts w:ascii="Times New Roman" w:hAnsi="Times New Roman"/>
          <w:sz w:val="28"/>
          <w:szCs w:val="28"/>
        </w:rPr>
        <w:t xml:space="preserve"> сельского поселения» по адресу: п. Степной Курган, ул. Победы 2</w:t>
      </w:r>
      <w:r>
        <w:rPr>
          <w:rFonts w:ascii="Times New Roman" w:hAnsi="Times New Roman"/>
          <w:sz w:val="28"/>
          <w:szCs w:val="28"/>
        </w:rPr>
        <w:t>3</w:t>
      </w:r>
      <w:r w:rsidRPr="00DF4BAF">
        <w:rPr>
          <w:rFonts w:ascii="Times New Roman" w:hAnsi="Times New Roman"/>
          <w:sz w:val="28"/>
          <w:szCs w:val="28"/>
        </w:rPr>
        <w:t>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DF4BAF">
        <w:rPr>
          <w:rFonts w:ascii="Times New Roman" w:hAnsi="Times New Roman"/>
          <w:sz w:val="28"/>
          <w:szCs w:val="28"/>
        </w:rPr>
        <w:t xml:space="preserve">3. </w:t>
      </w:r>
      <w:r w:rsidRPr="00B9496C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поручить аппарату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lastRenderedPageBreak/>
        <w:t>4.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6</w:t>
      </w:r>
      <w:r w:rsidRPr="00B9496C">
        <w:rPr>
          <w:rFonts w:ascii="Times New Roman" w:hAnsi="Times New Roman"/>
          <w:sz w:val="28"/>
          <w:szCs w:val="28"/>
        </w:rPr>
        <w:t xml:space="preserve"> годов, разместить на стендах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 поселения  до </w:t>
      </w:r>
      <w:r w:rsidR="001E5FC7">
        <w:rPr>
          <w:rFonts w:ascii="Times New Roman" w:hAnsi="Times New Roman"/>
          <w:sz w:val="28"/>
          <w:szCs w:val="28"/>
        </w:rPr>
        <w:t>30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года и на официальном сайте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5.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Замечания и предложения по проекту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5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D963E9">
        <w:rPr>
          <w:rFonts w:ascii="Times New Roman" w:hAnsi="Times New Roman"/>
          <w:sz w:val="28"/>
          <w:szCs w:val="28"/>
        </w:rPr>
        <w:t>6</w:t>
      </w:r>
      <w:r w:rsidRPr="00B9496C">
        <w:rPr>
          <w:rFonts w:ascii="Times New Roman" w:hAnsi="Times New Roman"/>
          <w:sz w:val="28"/>
          <w:szCs w:val="28"/>
        </w:rPr>
        <w:t xml:space="preserve"> годов, направлять в Администрацию </w:t>
      </w:r>
      <w:r>
        <w:rPr>
          <w:rFonts w:ascii="Times New Roman" w:hAnsi="Times New Roman"/>
          <w:sz w:val="28"/>
          <w:szCs w:val="28"/>
        </w:rPr>
        <w:t>Маныского</w:t>
      </w:r>
      <w:r w:rsidRPr="00B9496C">
        <w:rPr>
          <w:rFonts w:ascii="Times New Roman" w:hAnsi="Times New Roman"/>
          <w:sz w:val="28"/>
          <w:szCs w:val="28"/>
        </w:rPr>
        <w:t xml:space="preserve">  сельского поселения, п. </w:t>
      </w:r>
      <w:r>
        <w:rPr>
          <w:rFonts w:ascii="Times New Roman" w:hAnsi="Times New Roman"/>
          <w:sz w:val="28"/>
          <w:szCs w:val="28"/>
        </w:rPr>
        <w:t>Степной Курган</w:t>
      </w:r>
      <w:r w:rsidRPr="00B9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ул.Победы 21.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6.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4"/>
          <w:szCs w:val="24"/>
        </w:rPr>
      </w:pPr>
    </w:p>
    <w:p w:rsidR="00E05C6E" w:rsidRPr="00567026" w:rsidRDefault="00E05C6E" w:rsidP="00E05C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5C6E" w:rsidRPr="00567026" w:rsidRDefault="00E05C6E" w:rsidP="00E05C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05C6E" w:rsidRPr="00567026" w:rsidRDefault="00E05C6E" w:rsidP="00E05C6E">
      <w:pPr>
        <w:contextualSpacing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 xml:space="preserve">глава Манычского сельского поселения                               </w:t>
      </w:r>
      <w:r w:rsidR="00A311A2">
        <w:rPr>
          <w:rFonts w:ascii="Times New Roman" w:hAnsi="Times New Roman"/>
          <w:sz w:val="28"/>
          <w:szCs w:val="28"/>
        </w:rPr>
        <w:t>С.В.Подскребалина</w:t>
      </w:r>
      <w:r w:rsidRPr="0056702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05C6E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1A2">
        <w:rPr>
          <w:rFonts w:ascii="Times New Roman" w:hAnsi="Times New Roman" w:cs="Times New Roman"/>
          <w:sz w:val="28"/>
          <w:szCs w:val="28"/>
        </w:rPr>
        <w:t>5</w:t>
      </w:r>
      <w:r w:rsidRPr="005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67026">
        <w:rPr>
          <w:rFonts w:ascii="Times New Roman" w:hAnsi="Times New Roman" w:cs="Times New Roman"/>
          <w:sz w:val="28"/>
          <w:szCs w:val="28"/>
        </w:rPr>
        <w:t xml:space="preserve"> 20</w:t>
      </w:r>
      <w:r w:rsidR="00571FD5">
        <w:rPr>
          <w:rFonts w:ascii="Times New Roman" w:hAnsi="Times New Roman" w:cs="Times New Roman"/>
          <w:sz w:val="28"/>
          <w:szCs w:val="28"/>
        </w:rPr>
        <w:t>2</w:t>
      </w:r>
      <w:r w:rsidR="00D963E9">
        <w:rPr>
          <w:rFonts w:ascii="Times New Roman" w:hAnsi="Times New Roman" w:cs="Times New Roman"/>
          <w:sz w:val="28"/>
          <w:szCs w:val="28"/>
        </w:rPr>
        <w:t>3</w:t>
      </w:r>
      <w:r w:rsidRPr="005670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 xml:space="preserve">№ </w:t>
      </w:r>
      <w:r w:rsidR="00D963E9">
        <w:rPr>
          <w:rFonts w:ascii="Times New Roman" w:hAnsi="Times New Roman" w:cs="Times New Roman"/>
          <w:sz w:val="28"/>
          <w:szCs w:val="28"/>
        </w:rPr>
        <w:t>121</w:t>
      </w: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3E9" w:rsidRPr="00E63568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Российская  Федерация</w:t>
      </w:r>
    </w:p>
    <w:p w:rsidR="00D963E9" w:rsidRPr="00E63568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D963E9" w:rsidRPr="00E63568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D963E9" w:rsidRPr="00E63568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D963E9" w:rsidRPr="00E63568" w:rsidRDefault="00D963E9" w:rsidP="00D963E9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D963E9" w:rsidRPr="00E63568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76B">
        <w:rPr>
          <w:noProof/>
          <w:lang w:eastAsia="ru-RU"/>
        </w:rPr>
        <w:pict>
          <v:line id="_x0000_s1033" style="position:absolute;left:0;text-align:left;z-index:251664384" from="-10.35pt,8.75pt" to="500.4pt,8.75pt" strokecolor="#bfbfbf" strokeweight="1.41mm">
            <v:stroke color2="#404040" joinstyle="miter" endcap="square"/>
          </v:line>
        </w:pic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D963E9" w:rsidRPr="00E63568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63E9" w:rsidRPr="00E63568" w:rsidRDefault="00D963E9" w:rsidP="00D96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3E9" w:rsidRPr="00E63568" w:rsidRDefault="00D963E9" w:rsidP="00D963E9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D963E9" w:rsidRPr="00E63568" w:rsidRDefault="00D963E9" w:rsidP="00D963E9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</w:t>
      </w:r>
    </w:p>
    <w:p w:rsidR="00D963E9" w:rsidRPr="00E63568" w:rsidRDefault="00D963E9" w:rsidP="00D963E9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</w:t>
      </w:r>
    </w:p>
    <w:p w:rsidR="00D963E9" w:rsidRPr="00E63568" w:rsidRDefault="00D963E9" w:rsidP="00D963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63E9" w:rsidRPr="00E63568" w:rsidRDefault="00D963E9" w:rsidP="00D96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D963E9" w:rsidRPr="00E63568" w:rsidRDefault="00D963E9" w:rsidP="00D963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D963E9" w:rsidRPr="00E63568" w:rsidRDefault="00D963E9" w:rsidP="00D963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декабря 2023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63E9" w:rsidRPr="00E63568" w:rsidRDefault="00D963E9" w:rsidP="00D963E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Основные характеристики бюджета Манычского сельского поселения Сальского района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>4,0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процента (декабрь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12466,0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 xml:space="preserve">12466,0 </w:t>
      </w:r>
      <w:r w:rsidRPr="00E63568">
        <w:rPr>
          <w:rFonts w:ascii="Times New Roman" w:hAnsi="Times New Roman" w:cs="Times New Roman"/>
          <w:sz w:val="28"/>
          <w:szCs w:val="28"/>
        </w:rPr>
        <w:t>тыс. рублей;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D963E9" w:rsidRPr="00604074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04074">
        <w:rPr>
          <w:rFonts w:ascii="Times New Roman" w:hAnsi="Times New Roman" w:cs="Times New Roman"/>
          <w:sz w:val="28"/>
          <w:szCs w:val="28"/>
        </w:rPr>
        <w:t xml:space="preserve">) 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iCs/>
          <w:sz w:val="28"/>
          <w:szCs w:val="28"/>
        </w:rPr>
        <w:t>0,0</w:t>
      </w:r>
      <w:r w:rsidRPr="00604074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604074">
        <w:rPr>
          <w:rFonts w:ascii="Times New Roman" w:hAnsi="Times New Roman" w:cs="Times New Roman"/>
          <w:sz w:val="28"/>
          <w:szCs w:val="28"/>
        </w:rPr>
        <w:t>.</w:t>
      </w:r>
    </w:p>
    <w:p w:rsidR="00D963E9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E63568">
        <w:rPr>
          <w:rFonts w:ascii="Times New Roman" w:hAnsi="Times New Roman" w:cs="Times New Roman"/>
          <w:iCs/>
          <w:sz w:val="28"/>
          <w:szCs w:val="28"/>
        </w:rPr>
        <w:t>период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iCs/>
          <w:sz w:val="28"/>
          <w:szCs w:val="28"/>
        </w:rPr>
        <w:t>, определенные с учетом уровня инфляции, не превышающего 4,0 процента (декабрь 2025 года к декабрю 2024 года) и 4,0 процента (декабрь 2026 года к декабрю 2025 года) соответственно:</w:t>
      </w:r>
    </w:p>
    <w:p w:rsidR="00D963E9" w:rsidRPr="002130FF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1) прогнозируемый общий объем доходов местного бюджета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11566,7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>11221,7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130FF">
        <w:rPr>
          <w:rFonts w:ascii="Times New Roman" w:hAnsi="Times New Roman" w:cs="Times New Roman"/>
          <w:iCs/>
          <w:sz w:val="28"/>
          <w:szCs w:val="28"/>
        </w:rPr>
        <w:t>2) общий объем расходов местного бюджета на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2130FF">
        <w:rPr>
          <w:rFonts w:ascii="Times New Roman" w:hAnsi="Times New Roman" w:cs="Times New Roman"/>
          <w:iCs/>
          <w:sz w:val="28"/>
          <w:szCs w:val="28"/>
        </w:rPr>
        <w:t xml:space="preserve"> год в с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iCs/>
          <w:sz w:val="28"/>
          <w:szCs w:val="28"/>
        </w:rPr>
        <w:t>11566,7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рублей,</w:t>
      </w:r>
      <w:r w:rsidRPr="00E63568">
        <w:rPr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256,6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 и на </w:t>
      </w:r>
      <w:r w:rsidRPr="002130FF">
        <w:rPr>
          <w:rFonts w:ascii="Times New Roman" w:hAnsi="Times New Roman" w:cs="Times New Roman"/>
          <w:iCs/>
          <w:sz w:val="28"/>
          <w:szCs w:val="28"/>
        </w:rPr>
        <w:t>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11221,7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503,1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тыс. рублей;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E63568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7</w:t>
      </w:r>
      <w:r w:rsidRPr="00E63568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E63568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E63568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E63568">
        <w:rPr>
          <w:rFonts w:ascii="Times New Roman" w:hAnsi="Times New Roman" w:cs="Times New Roman"/>
          <w:iCs/>
          <w:sz w:val="28"/>
          <w:szCs w:val="28"/>
        </w:rPr>
        <w:t>на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рублей;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) прогнозируемый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дефицит местного </w:t>
      </w:r>
      <w:r w:rsidRPr="00E63568">
        <w:rPr>
          <w:rFonts w:ascii="Times New Roman" w:hAnsi="Times New Roman" w:cs="Times New Roman"/>
          <w:iCs/>
          <w:sz w:val="28"/>
          <w:szCs w:val="28"/>
        </w:rPr>
        <w:t>бюджет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 в сумме 0,0 тыс. рублей.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 xml:space="preserve">6 </w:t>
      </w:r>
      <w:r w:rsidRPr="00E63568">
        <w:rPr>
          <w:rFonts w:ascii="Times New Roman" w:hAnsi="Times New Roman" w:cs="Times New Roman"/>
          <w:iCs/>
          <w:sz w:val="28"/>
          <w:szCs w:val="28"/>
        </w:rPr>
        <w:t>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E63568"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E63568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D963E9" w:rsidRPr="00E63568" w:rsidRDefault="00D963E9" w:rsidP="00D963E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D963E9" w:rsidRPr="00E63568" w:rsidRDefault="00D963E9" w:rsidP="00D963E9">
      <w:pPr>
        <w:tabs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96,6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963E9" w:rsidRPr="00C1345A" w:rsidRDefault="00D963E9" w:rsidP="00D96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3BE2">
        <w:rPr>
          <w:rFonts w:ascii="Times New Roman" w:hAnsi="Times New Roman" w:cs="Times New Roman"/>
          <w:sz w:val="28"/>
          <w:szCs w:val="28"/>
        </w:rPr>
        <w:t xml:space="preserve"> </w:t>
      </w:r>
      <w:r w:rsidRPr="00C1345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C1345A">
        <w:rPr>
          <w:rFonts w:ascii="Times New Roman" w:hAnsi="Times New Roman" w:cs="Times New Roman"/>
          <w:sz w:val="28"/>
          <w:szCs w:val="28"/>
        </w:rPr>
        <w:t>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1176,1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1171,5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 и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45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1060,4</w:t>
      </w:r>
      <w:r w:rsidRPr="00C1345A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D963E9" w:rsidRPr="00E63568" w:rsidRDefault="00D963E9" w:rsidP="00D963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68">
        <w:rPr>
          <w:rFonts w:ascii="Times New Roman" w:hAnsi="Times New Roman" w:cs="Times New Roman"/>
          <w:sz w:val="28"/>
          <w:szCs w:val="28"/>
        </w:rPr>
        <w:t>. Утвердить: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E63568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712A7F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712A7F">
        <w:rPr>
          <w:rFonts w:ascii="Times New Roman" w:hAnsi="Times New Roman" w:cs="Times New Roman"/>
          <w:sz w:val="28"/>
          <w:szCs w:val="28"/>
        </w:rPr>
        <w:t xml:space="preserve">3 к </w:t>
      </w:r>
      <w:r w:rsidRPr="00E63568">
        <w:rPr>
          <w:rFonts w:ascii="Times New Roman" w:hAnsi="Times New Roman" w:cs="Times New Roman"/>
          <w:sz w:val="28"/>
          <w:szCs w:val="28"/>
        </w:rPr>
        <w:t>настоящему решению</w:t>
      </w:r>
      <w:r w:rsidRPr="00E63568">
        <w:rPr>
          <w:rFonts w:ascii="Times New Roman" w:hAnsi="Times New Roman" w:cs="Times New Roman"/>
          <w:iCs/>
          <w:sz w:val="28"/>
          <w:szCs w:val="28"/>
        </w:rPr>
        <w:t>;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E63568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E63568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E63568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</w:t>
      </w:r>
      <w:r w:rsidRPr="00E63568">
        <w:rPr>
          <w:rFonts w:ascii="Times New Roman" w:hAnsi="Times New Roman" w:cs="Times New Roman"/>
          <w:sz w:val="28"/>
          <w:szCs w:val="28"/>
        </w:rPr>
        <w:lastRenderedPageBreak/>
        <w:t>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63568">
        <w:rPr>
          <w:rFonts w:ascii="Times New Roman" w:hAnsi="Times New Roman" w:cs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</w:t>
      </w:r>
      <w:r w:rsidRPr="00E63568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E6356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E6356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963E9" w:rsidRPr="00640C8B" w:rsidRDefault="00D963E9" w:rsidP="00D963E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  <w:r w:rsidRPr="00640C8B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640C8B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</w:t>
      </w:r>
    </w:p>
    <w:p w:rsidR="00D963E9" w:rsidRPr="00640C8B" w:rsidRDefault="00D963E9" w:rsidP="00D963E9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963E9" w:rsidRDefault="00D963E9" w:rsidP="00D963E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C8B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640C8B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окладов денежного содержания по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sz w:val="28"/>
          <w:szCs w:val="28"/>
        </w:rPr>
        <w:t xml:space="preserve">ского сельского поселения, должностных окладов технического персонала и ставок заработной платы обслуживающего персонала 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</w:t>
      </w:r>
      <w:r w:rsidRPr="00640C8B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поселения</w:t>
      </w:r>
      <w:r w:rsidRPr="00640C8B">
        <w:rPr>
          <w:rFonts w:ascii="Times New Roman" w:hAnsi="Times New Roman" w:cs="Times New Roman"/>
          <w:sz w:val="28"/>
          <w:szCs w:val="28"/>
        </w:rPr>
        <w:t xml:space="preserve">  индексируются с 1 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0C8B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D963E9" w:rsidRPr="007F6199" w:rsidRDefault="00D963E9" w:rsidP="00D963E9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199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Pr="007F61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муниципальных учреждений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D963E9" w:rsidRPr="007F6199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199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7F61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F6199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>индексируются с 1 октября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199">
        <w:rPr>
          <w:rFonts w:ascii="Times New Roman" w:hAnsi="Times New Roman" w:cs="Times New Roman"/>
          <w:sz w:val="28"/>
          <w:szCs w:val="28"/>
        </w:rPr>
        <w:t xml:space="preserve"> на 4,0 процента, с 1 октября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6199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D963E9" w:rsidRDefault="00D963E9" w:rsidP="00D963E9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D963E9" w:rsidRDefault="00D963E9" w:rsidP="00D963E9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D963E9" w:rsidRPr="00E63568" w:rsidRDefault="00D963E9" w:rsidP="00D963E9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5E3BE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>5</w:t>
      </w:r>
      <w:r w:rsidRPr="005E3BE2">
        <w:rPr>
          <w:iCs/>
          <w:sz w:val="28"/>
          <w:szCs w:val="28"/>
        </w:rPr>
        <w:t>.</w:t>
      </w:r>
      <w:r w:rsidRPr="00E63568">
        <w:rPr>
          <w:b/>
          <w:iCs/>
          <w:sz w:val="28"/>
          <w:szCs w:val="28"/>
        </w:rPr>
        <w:t xml:space="preserve"> Межбюджетные трансферты </w:t>
      </w:r>
    </w:p>
    <w:p w:rsidR="00D963E9" w:rsidRPr="00E63568" w:rsidRDefault="00D963E9" w:rsidP="00D963E9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E63568">
        <w:rPr>
          <w:sz w:val="28"/>
          <w:szCs w:val="28"/>
        </w:rPr>
        <w:t xml:space="preserve"> Направить суммы межбюджетных трансфертов, </w:t>
      </w:r>
      <w:r>
        <w:rPr>
          <w:sz w:val="28"/>
          <w:szCs w:val="28"/>
        </w:rPr>
        <w:t>предоставляемых согласно статьи 7</w:t>
      </w:r>
      <w:r w:rsidRPr="00E63568">
        <w:rPr>
          <w:sz w:val="28"/>
          <w:szCs w:val="28"/>
        </w:rPr>
        <w:t xml:space="preserve"> Областного закона «Об областном бюджете на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годов» бюджету Манычского сельского поселения Сальского района на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63568">
        <w:rPr>
          <w:sz w:val="28"/>
          <w:szCs w:val="28"/>
        </w:rPr>
        <w:t xml:space="preserve"> годов согласно </w:t>
      </w:r>
      <w:hyperlink r:id="rId13" w:history="1">
        <w:r w:rsidRPr="00E63568">
          <w:rPr>
            <w:sz w:val="28"/>
            <w:szCs w:val="28"/>
          </w:rPr>
          <w:t xml:space="preserve">приложению </w:t>
        </w:r>
      </w:hyperlink>
      <w:r>
        <w:t>6</w:t>
      </w:r>
      <w:r w:rsidRPr="00E63568">
        <w:rPr>
          <w:sz w:val="28"/>
          <w:szCs w:val="28"/>
        </w:rPr>
        <w:t xml:space="preserve"> к настоящему решению;</w:t>
      </w:r>
    </w:p>
    <w:p w:rsidR="00D963E9" w:rsidRDefault="00D963E9" w:rsidP="00D963E9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суммы </w:t>
      </w:r>
      <w:r w:rsidRPr="00E63568"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63568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>ов, предоставляемых согласно статьи 5 решения Собрания депутатов Сальского района «О бюджете Сальского района на 2024 год и на плановый период 2025 и 2026 годов»</w:t>
      </w:r>
      <w:r w:rsidRPr="00E63568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>Манычского сельского поселения Сальского района на 2024 год и на плановый период 2025 и 2026 годов:</w:t>
      </w:r>
    </w:p>
    <w:p w:rsidR="00D963E9" w:rsidRDefault="00D963E9" w:rsidP="00D963E9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 согласно приложению 7 к настоящему решению.</w:t>
      </w:r>
    </w:p>
    <w:p w:rsidR="00D963E9" w:rsidRPr="00E63568" w:rsidRDefault="00D963E9" w:rsidP="00D963E9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объем и распределение межбюджетных трансфертов, передаваемых бюджету муниципального района из бюджета Манычского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 осуществление части полномочий по решению вопросов местного значения в соответствии с заключенными соглашениями на 2024 год и на плановый период 2025 и 2026 годов согласно приложению 8 к настоящему решению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Расходование средств утвержденных настоящим пунктом, осуществляется в порядке, установленном бюджетным законодательством Российской Федерации, Ростовской области и нормативными правовыми актами Манычского сельского поселения для исполнения бюджетов.</w:t>
      </w:r>
    </w:p>
    <w:p w:rsidR="00D963E9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63568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1. 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4" w:history="1">
        <w:r w:rsidRPr="00E63568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E63568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E63568">
        <w:rPr>
          <w:rFonts w:ascii="Times New Roman" w:hAnsi="Times New Roman" w:cs="Times New Roman"/>
          <w:iCs/>
          <w:sz w:val="28"/>
          <w:szCs w:val="28"/>
        </w:rPr>
        <w:t xml:space="preserve"> 202</w:t>
      </w: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E635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D963E9" w:rsidRPr="00E63568" w:rsidRDefault="00D963E9" w:rsidP="00D963E9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963E9" w:rsidRPr="00B471F0" w:rsidRDefault="00D963E9" w:rsidP="00D963E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BE223D">
        <w:rPr>
          <w:rFonts w:ascii="Times New Roman" w:hAnsi="Times New Roman" w:cs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7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B471F0">
        <w:rPr>
          <w:rFonts w:ascii="Times New Roman" w:hAnsi="Times New Roman"/>
          <w:b/>
          <w:sz w:val="28"/>
          <w:szCs w:val="28"/>
        </w:rPr>
        <w:t>Особенности исполнения местного бюджета в 202</w:t>
      </w:r>
      <w:r>
        <w:rPr>
          <w:rFonts w:ascii="Times New Roman" w:hAnsi="Times New Roman"/>
          <w:b/>
          <w:sz w:val="28"/>
          <w:szCs w:val="28"/>
        </w:rPr>
        <w:t>4</w:t>
      </w:r>
      <w:r w:rsidRPr="00B471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963E9" w:rsidRPr="00B471F0" w:rsidRDefault="00D963E9" w:rsidP="00D963E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D963E9" w:rsidRPr="00B471F0" w:rsidRDefault="00D963E9" w:rsidP="00D963E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471F0">
        <w:rPr>
          <w:rFonts w:ascii="Times New Roman" w:hAnsi="Times New Roman"/>
          <w:sz w:val="28"/>
          <w:szCs w:val="28"/>
        </w:rPr>
        <w:t xml:space="preserve">1. Установить в соответствии с </w:t>
      </w:r>
      <w:hyperlink r:id="rId15" w:history="1">
        <w:r w:rsidRPr="00B471F0">
          <w:rPr>
            <w:rFonts w:ascii="Times New Roman" w:hAnsi="Times New Roman"/>
            <w:sz w:val="28"/>
            <w:szCs w:val="28"/>
          </w:rPr>
          <w:t xml:space="preserve">абзацем вторым части 4 статьи </w:t>
        </w:r>
      </w:hyperlink>
      <w:r w:rsidRPr="00B471F0">
        <w:rPr>
          <w:rFonts w:ascii="Times New Roman" w:hAnsi="Times New Roman"/>
          <w:sz w:val="28"/>
          <w:szCs w:val="28"/>
        </w:rPr>
        <w:t xml:space="preserve">29 решения  Собрания  депутатов  </w:t>
      </w:r>
      <w:r>
        <w:rPr>
          <w:rFonts w:ascii="Times New Roman" w:hAnsi="Times New Roman"/>
          <w:sz w:val="28"/>
          <w:szCs w:val="28"/>
        </w:rPr>
        <w:t>Манычского сельского поселения от  25</w:t>
      </w:r>
      <w:r w:rsidRPr="00B471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B471F0">
        <w:rPr>
          <w:rFonts w:ascii="Times New Roman" w:hAnsi="Times New Roman"/>
          <w:sz w:val="28"/>
          <w:szCs w:val="28"/>
        </w:rPr>
        <w:t xml:space="preserve">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года  № </w:t>
      </w:r>
      <w:r>
        <w:rPr>
          <w:rFonts w:ascii="Times New Roman" w:hAnsi="Times New Roman"/>
          <w:sz w:val="28"/>
          <w:szCs w:val="28"/>
        </w:rPr>
        <w:t>42</w:t>
      </w:r>
      <w:r w:rsidRPr="00B471F0">
        <w:rPr>
          <w:rFonts w:ascii="Times New Roman" w:hAnsi="Times New Roman"/>
          <w:sz w:val="28"/>
          <w:szCs w:val="28"/>
        </w:rPr>
        <w:t xml:space="preserve">  «Об  утверждении  Положения  о  бюджетном  процессе  в  </w:t>
      </w:r>
      <w:r>
        <w:rPr>
          <w:rFonts w:ascii="Times New Roman" w:hAnsi="Times New Roman"/>
          <w:sz w:val="28"/>
          <w:szCs w:val="28"/>
        </w:rPr>
        <w:t>Манычском</w:t>
      </w:r>
      <w:r w:rsidRPr="00B471F0">
        <w:rPr>
          <w:rFonts w:ascii="Times New Roman" w:hAnsi="Times New Roman"/>
          <w:sz w:val="28"/>
          <w:szCs w:val="28"/>
        </w:rPr>
        <w:t xml:space="preserve"> сельском поселении», что основанием для внесения в 202</w:t>
      </w:r>
      <w:r>
        <w:rPr>
          <w:rFonts w:ascii="Times New Roman" w:hAnsi="Times New Roman"/>
          <w:sz w:val="28"/>
          <w:szCs w:val="28"/>
        </w:rPr>
        <w:t>4</w:t>
      </w:r>
      <w:r w:rsidRPr="00B471F0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местного бюджета  </w:t>
      </w:r>
      <w:r w:rsidRPr="00B471F0">
        <w:rPr>
          <w:rFonts w:ascii="Times New Roman" w:hAnsi="Times New Roman"/>
          <w:iCs/>
          <w:sz w:val="28"/>
          <w:szCs w:val="28"/>
        </w:rPr>
        <w:t>являются:</w:t>
      </w:r>
    </w:p>
    <w:p w:rsidR="00D963E9" w:rsidRPr="00B471F0" w:rsidRDefault="00D963E9" w:rsidP="00D963E9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постановления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поселения, предусматривающие:</w:t>
      </w:r>
    </w:p>
    <w:p w:rsidR="00D963E9" w:rsidRPr="00B471F0" w:rsidRDefault="00D963E9" w:rsidP="00D963E9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D963E9" w:rsidRPr="00B471F0" w:rsidRDefault="00D963E9" w:rsidP="00D963E9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>
        <w:rPr>
          <w:rFonts w:ascii="Times New Roman" w:hAnsi="Times New Roman"/>
          <w:iCs/>
          <w:sz w:val="28"/>
          <w:szCs w:val="28"/>
        </w:rPr>
        <w:t>Манычского</w:t>
      </w:r>
      <w:r w:rsidRPr="00B471F0">
        <w:rPr>
          <w:rFonts w:ascii="Times New Roman" w:hAnsi="Times New Roman"/>
          <w:iCs/>
          <w:sz w:val="28"/>
          <w:szCs w:val="28"/>
        </w:rPr>
        <w:t xml:space="preserve"> сельского поселения;</w:t>
      </w:r>
    </w:p>
    <w:p w:rsidR="00D963E9" w:rsidRPr="00B471F0" w:rsidRDefault="00D963E9" w:rsidP="00D963E9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D963E9" w:rsidRDefault="00D963E9" w:rsidP="00D963E9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B471F0">
        <w:rPr>
          <w:rFonts w:ascii="Times New Roman" w:hAnsi="Times New Roman"/>
          <w:iCs/>
          <w:sz w:val="28"/>
          <w:szCs w:val="28"/>
        </w:rPr>
        <w:t xml:space="preserve">3) перераспределение  бюджетных 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</w:t>
      </w:r>
      <w:r w:rsidRPr="00B471F0">
        <w:rPr>
          <w:rFonts w:ascii="Times New Roman" w:hAnsi="Times New Roman"/>
          <w:iCs/>
          <w:sz w:val="28"/>
          <w:szCs w:val="28"/>
        </w:rPr>
        <w:lastRenderedPageBreak/>
        <w:t>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D963E9" w:rsidRPr="00B471F0" w:rsidRDefault="00D963E9" w:rsidP="00D963E9">
      <w:pPr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</w:p>
    <w:p w:rsidR="00D963E9" w:rsidRPr="00B471F0" w:rsidRDefault="00D963E9" w:rsidP="00D963E9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71A3C">
        <w:rPr>
          <w:rFonts w:ascii="Times New Roman" w:hAnsi="Times New Roman"/>
          <w:sz w:val="28"/>
          <w:szCs w:val="28"/>
        </w:rPr>
        <w:t xml:space="preserve"> </w:t>
      </w:r>
      <w:r w:rsidRPr="00B471F0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8</w:t>
      </w:r>
      <w:r w:rsidRPr="00B471F0">
        <w:rPr>
          <w:rFonts w:ascii="Times New Roman" w:hAnsi="Times New Roman"/>
          <w:sz w:val="28"/>
          <w:szCs w:val="28"/>
        </w:rPr>
        <w:t xml:space="preserve">. </w:t>
      </w:r>
      <w:r w:rsidRPr="00071A3C">
        <w:rPr>
          <w:rFonts w:ascii="Times New Roman" w:hAnsi="Times New Roman"/>
          <w:b/>
          <w:sz w:val="28"/>
          <w:szCs w:val="28"/>
        </w:rPr>
        <w:t>Средства, подлежащие казначейскому сопровождению, предоставляемые из местного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63E9" w:rsidRDefault="00D963E9" w:rsidP="00D963E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63E9" w:rsidRPr="00DD7E19" w:rsidRDefault="00D963E9" w:rsidP="00D963E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Установить, что в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передачи отдельных функций Администрации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Манычского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сельского поселения Сальского района.</w:t>
      </w:r>
    </w:p>
    <w:p w:rsidR="00D963E9" w:rsidRPr="00DD7E19" w:rsidRDefault="00D963E9" w:rsidP="00D963E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Казначейскому сопровождению подлежат средства, получаемые на основании муниципальных контрактов, договоров (соглашений), заключаемых начиная с 202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4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года:</w:t>
      </w:r>
    </w:p>
    <w:p w:rsidR="00D963E9" w:rsidRPr="00DD7E19" w:rsidRDefault="00D963E9" w:rsidP="00D963E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1)  авансы и расчеты по муниципальным контрактам, заключаемым на сумму более 50 000,0 тыс.  рублей;</w:t>
      </w:r>
    </w:p>
    <w:p w:rsidR="00D963E9" w:rsidRPr="00DD7E19" w:rsidRDefault="00D963E9" w:rsidP="00D963E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2)  авансы и расчеты по контрактам (договорам), заключаемым на сумму более 50 000,0</w:t>
      </w:r>
      <w:r w:rsidRPr="005C45A8">
        <w:rPr>
          <w:rFonts w:ascii="Times New Roman" w:hAnsi="Times New Roman" w:cs="Times New Roman"/>
          <w:iCs/>
          <w:sz w:val="28"/>
          <w:szCs w:val="28"/>
          <w:lang w:eastAsia="ru-RU"/>
        </w:rPr>
        <w:t>0</w:t>
      </w: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тыс.  рублей бюджетными и автономными учреждениями;</w:t>
      </w:r>
    </w:p>
    <w:p w:rsidR="00D963E9" w:rsidRPr="00DD7E19" w:rsidRDefault="00D963E9" w:rsidP="00D963E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D963E9" w:rsidRPr="0030311E" w:rsidRDefault="00D963E9" w:rsidP="00D963E9">
      <w:pPr>
        <w:suppressAutoHyphens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D7E19">
        <w:rPr>
          <w:rFonts w:ascii="Times New Roman" w:hAnsi="Times New Roman" w:cs="Times New Roman"/>
          <w:iCs/>
          <w:sz w:val="28"/>
          <w:szCs w:val="28"/>
          <w:lang w:eastAsia="ru-RU"/>
        </w:rPr>
        <w:t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«О правилах казначейского сопровождения»</w:t>
      </w:r>
    </w:p>
    <w:p w:rsidR="00D963E9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D963E9" w:rsidRDefault="00D963E9" w:rsidP="00D963E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Информационном бюллетене Манычского сельского поселения и размещению на официальном сайте Администрации Манычского сельского поселения в информационно-телекоммуникационной сети «Интернет»</w:t>
      </w:r>
    </w:p>
    <w:p w:rsidR="00D963E9" w:rsidRDefault="00D963E9" w:rsidP="00D963E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117A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2024 года.</w:t>
      </w:r>
    </w:p>
    <w:p w:rsidR="00D963E9" w:rsidRPr="00D0117A" w:rsidRDefault="00D963E9" w:rsidP="00D963E9">
      <w:pPr>
        <w:pStyle w:val="ab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63E9" w:rsidRPr="00E63568" w:rsidRDefault="00D963E9" w:rsidP="00D963E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963E9" w:rsidRPr="00E63568" w:rsidRDefault="00D963E9" w:rsidP="00D963E9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>С.В.Подскребалина</w:t>
      </w:r>
    </w:p>
    <w:p w:rsidR="00D963E9" w:rsidRPr="00E63568" w:rsidRDefault="00D963E9" w:rsidP="00D963E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lastRenderedPageBreak/>
        <w:t>п. Степной Курган</w:t>
      </w:r>
    </w:p>
    <w:p w:rsidR="00D963E9" w:rsidRPr="00E63568" w:rsidRDefault="00D963E9" w:rsidP="00D963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декабря 2023</w:t>
      </w:r>
      <w:r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963E9" w:rsidRPr="00B54DF6" w:rsidRDefault="00D963E9" w:rsidP="00D963E9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D963E9" w:rsidRPr="00B54DF6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D963E9" w:rsidRPr="00AA37FB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AA37FB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D963E9" w:rsidRPr="00AA37FB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D963E9" w:rsidRPr="00AA37FB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7F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455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9214"/>
        <w:gridCol w:w="1149"/>
        <w:gridCol w:w="1119"/>
        <w:gridCol w:w="1123"/>
      </w:tblGrid>
      <w:tr w:rsidR="00D963E9" w:rsidRPr="00AA37FB" w:rsidTr="00DB7A5A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3E9" w:rsidRPr="00AA37FB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D963E9" w:rsidRPr="00AA37FB" w:rsidTr="00DB7A5A">
        <w:trPr>
          <w:trHeight w:val="375"/>
        </w:trPr>
        <w:tc>
          <w:tcPr>
            <w:tcW w:w="15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3E9" w:rsidRPr="00AA37FB" w:rsidRDefault="00D963E9" w:rsidP="00DB7A5A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963E9" w:rsidRPr="00AA37FB" w:rsidTr="00DB7A5A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63E9" w:rsidRPr="00AA37FB" w:rsidTr="00DB7A5A">
        <w:trPr>
          <w:trHeight w:val="480"/>
        </w:trPr>
        <w:tc>
          <w:tcPr>
            <w:tcW w:w="2850" w:type="dxa"/>
            <w:vMerge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63E9" w:rsidRPr="00AA37FB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RANGE!A11%25253AC53"/>
            <w:bookmarkEnd w:id="5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63E9" w:rsidRPr="00AA37FB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6518,2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6671,0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6827,7</w:t>
            </w:r>
          </w:p>
        </w:tc>
      </w:tr>
      <w:tr w:rsidR="00D963E9" w:rsidRPr="00AA37FB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D963E9" w:rsidRPr="00AA37FB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1231,6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1265,6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1300,6</w:t>
            </w:r>
          </w:p>
        </w:tc>
      </w:tr>
      <w:tr w:rsidR="00D963E9" w:rsidRPr="00AA37FB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981,0</w:t>
            </w:r>
          </w:p>
        </w:tc>
      </w:tr>
      <w:tr w:rsidR="00D963E9" w:rsidRPr="00533E63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7,6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1DAB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49" w:type="dxa"/>
            <w:vAlign w:val="center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19" w:type="dxa"/>
            <w:vAlign w:val="center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  <w:tc>
          <w:tcPr>
            <w:tcW w:w="1123" w:type="dxa"/>
            <w:vAlign w:val="center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1854,0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1928,2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2005,3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3406,0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3450,0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3494,0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3218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3258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1272,0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1297,0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1323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14,4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5947,8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4895,7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4394,0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5947,8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4895,7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4394,0</w:t>
            </w:r>
          </w:p>
        </w:tc>
      </w:tr>
      <w:tr w:rsidR="00D963E9" w:rsidRPr="00900371" w:rsidTr="00DB7A5A">
        <w:trPr>
          <w:trHeight w:val="327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4609,6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D963E9" w:rsidRPr="00900371" w:rsidTr="00DB7A5A">
        <w:trPr>
          <w:trHeight w:val="324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D963E9" w:rsidRPr="00504FE0" w:rsidTr="00DB7A5A">
        <w:trPr>
          <w:trHeight w:val="374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4490,9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3592,7</w:t>
            </w:r>
          </w:p>
        </w:tc>
        <w:tc>
          <w:tcPr>
            <w:tcW w:w="1123" w:type="dxa"/>
            <w:vAlign w:val="center"/>
          </w:tcPr>
          <w:p w:rsidR="00D963E9" w:rsidRPr="00633408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3233,4</w:t>
            </w:r>
          </w:p>
        </w:tc>
      </w:tr>
      <w:tr w:rsidR="00D963E9" w:rsidRPr="00504FE0" w:rsidTr="00DB7A5A">
        <w:trPr>
          <w:trHeight w:val="374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118,7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963E9" w:rsidRPr="00504FE0" w:rsidTr="00DB7A5A">
        <w:trPr>
          <w:trHeight w:val="374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118,7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D963E9" w:rsidRPr="00633408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963E9" w:rsidRPr="008570C5" w:rsidTr="00DB7A5A">
        <w:trPr>
          <w:trHeight w:val="368"/>
        </w:trPr>
        <w:tc>
          <w:tcPr>
            <w:tcW w:w="2850" w:type="dxa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921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127,1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131,5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9214" w:type="dxa"/>
          </w:tcPr>
          <w:p w:rsidR="00D963E9" w:rsidRPr="00FB5AF3" w:rsidRDefault="00D963E9" w:rsidP="00DB7A5A">
            <w:pPr>
              <w:pStyle w:val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9214" w:type="dxa"/>
          </w:tcPr>
          <w:p w:rsidR="00D963E9" w:rsidRPr="00FB5AF3" w:rsidRDefault="00D963E9" w:rsidP="00DB7A5A">
            <w:pPr>
              <w:pStyle w:val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D963E9" w:rsidRPr="00900371" w:rsidTr="00DB7A5A">
        <w:trPr>
          <w:trHeight w:val="420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pStyle w:val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126,9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131,3</w:t>
            </w:r>
          </w:p>
        </w:tc>
        <w:tc>
          <w:tcPr>
            <w:tcW w:w="1123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963E9" w:rsidRPr="00633408" w:rsidTr="00DB7A5A">
        <w:trPr>
          <w:trHeight w:val="420"/>
        </w:trPr>
        <w:tc>
          <w:tcPr>
            <w:tcW w:w="2850" w:type="dxa"/>
          </w:tcPr>
          <w:p w:rsidR="00D963E9" w:rsidRPr="00900371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9214" w:type="dxa"/>
          </w:tcPr>
          <w:p w:rsidR="00D963E9" w:rsidRPr="00900371" w:rsidRDefault="00D963E9" w:rsidP="00DB7A5A">
            <w:pPr>
              <w:pStyle w:val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4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126,9</w:t>
            </w:r>
          </w:p>
        </w:tc>
        <w:tc>
          <w:tcPr>
            <w:tcW w:w="1119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131,3</w:t>
            </w:r>
          </w:p>
        </w:tc>
        <w:tc>
          <w:tcPr>
            <w:tcW w:w="1123" w:type="dxa"/>
            <w:vAlign w:val="center"/>
          </w:tcPr>
          <w:p w:rsidR="00D963E9" w:rsidRPr="00900371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963E9" w:rsidRPr="009569E1" w:rsidTr="00DB7A5A">
        <w:trPr>
          <w:trHeight w:val="420"/>
        </w:trPr>
        <w:tc>
          <w:tcPr>
            <w:tcW w:w="2850" w:type="dxa"/>
            <w:vAlign w:val="center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1211,1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1171,5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1160,4</w:t>
            </w:r>
          </w:p>
        </w:tc>
      </w:tr>
      <w:tr w:rsidR="00D963E9" w:rsidRPr="009569E1" w:rsidTr="00DB7A5A">
        <w:trPr>
          <w:trHeight w:val="420"/>
        </w:trPr>
        <w:tc>
          <w:tcPr>
            <w:tcW w:w="2850" w:type="dxa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9214" w:type="dxa"/>
          </w:tcPr>
          <w:p w:rsidR="00D963E9" w:rsidRPr="00FB5AF3" w:rsidRDefault="00D963E9" w:rsidP="00DB7A5A">
            <w:pPr>
              <w:pStyle w:val="1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1176,1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1171,5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1160,4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9214" w:type="dxa"/>
          </w:tcPr>
          <w:p w:rsidR="00D963E9" w:rsidRPr="00FB5AF3" w:rsidRDefault="00D963E9" w:rsidP="00DB7A5A">
            <w:pPr>
              <w:pStyle w:val="1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1176,1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1171,5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1160,4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6E1C05" w:rsidRDefault="00D963E9" w:rsidP="00DB7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9214" w:type="dxa"/>
          </w:tcPr>
          <w:p w:rsidR="00D963E9" w:rsidRPr="006E1C05" w:rsidRDefault="00D963E9" w:rsidP="00DB7A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49" w:type="dxa"/>
            <w:vAlign w:val="center"/>
          </w:tcPr>
          <w:p w:rsidR="00D963E9" w:rsidRPr="006E1C05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9" w:type="dxa"/>
            <w:vAlign w:val="center"/>
          </w:tcPr>
          <w:p w:rsidR="00D963E9" w:rsidRPr="006E1C05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D963E9" w:rsidRPr="006E1C05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  <w:vAlign w:val="center"/>
          </w:tcPr>
          <w:p w:rsidR="00D963E9" w:rsidRPr="006E1C05" w:rsidRDefault="00D963E9" w:rsidP="00DB7A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9214" w:type="dxa"/>
          </w:tcPr>
          <w:p w:rsidR="00D963E9" w:rsidRPr="006E1C05" w:rsidRDefault="00D963E9" w:rsidP="00DB7A5A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9" w:type="dxa"/>
            <w:vAlign w:val="center"/>
          </w:tcPr>
          <w:p w:rsidR="00D963E9" w:rsidRPr="006E1C05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9" w:type="dxa"/>
            <w:vAlign w:val="center"/>
          </w:tcPr>
          <w:p w:rsidR="00D963E9" w:rsidRPr="006E1C05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123" w:type="dxa"/>
            <w:vAlign w:val="center"/>
          </w:tcPr>
          <w:p w:rsidR="00D963E9" w:rsidRPr="006E1C05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D963E9" w:rsidRPr="00504FE0" w:rsidTr="00DB7A5A">
        <w:trPr>
          <w:trHeight w:val="420"/>
        </w:trPr>
        <w:tc>
          <w:tcPr>
            <w:tcW w:w="2850" w:type="dxa"/>
          </w:tcPr>
          <w:p w:rsidR="00D963E9" w:rsidRPr="00FB5AF3" w:rsidRDefault="00D963E9" w:rsidP="00DB7A5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4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12466,0</w:t>
            </w:r>
          </w:p>
        </w:tc>
        <w:tc>
          <w:tcPr>
            <w:tcW w:w="1119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11566,7</w:t>
            </w:r>
          </w:p>
        </w:tc>
        <w:tc>
          <w:tcPr>
            <w:tcW w:w="1123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</w:tbl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D963E9" w:rsidRPr="00504FE0" w:rsidRDefault="00D963E9" w:rsidP="00D963E9">
      <w:pPr>
        <w:pStyle w:val="1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30F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30F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30F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D963E9" w:rsidRPr="0063710F" w:rsidTr="00DB7A5A">
        <w:trPr>
          <w:gridAfter w:val="1"/>
          <w:wAfter w:w="30" w:type="dxa"/>
          <w:trHeight w:val="678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963E9" w:rsidRPr="0063710F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D963E9" w:rsidRPr="0063710F" w:rsidRDefault="00D963E9" w:rsidP="00DB7A5A">
            <w:pPr>
              <w:spacing w:after="0" w:line="240" w:lineRule="auto"/>
              <w:jc w:val="center"/>
            </w:pP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год и плановый период 2025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6371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D963E9" w:rsidRPr="0063710F" w:rsidTr="00DB7A5A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3E9" w:rsidRPr="0063710F" w:rsidRDefault="00D963E9" w:rsidP="00DB7A5A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D963E9" w:rsidRPr="00FB5AF3" w:rsidTr="00DB7A5A">
        <w:trPr>
          <w:trHeight w:val="607"/>
        </w:trPr>
        <w:tc>
          <w:tcPr>
            <w:tcW w:w="3261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63E9" w:rsidRPr="00FB5AF3" w:rsidTr="00DB7A5A">
        <w:trPr>
          <w:trHeight w:val="238"/>
        </w:trPr>
        <w:tc>
          <w:tcPr>
            <w:tcW w:w="3261" w:type="dxa"/>
            <w:vMerge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  <w:gridSpan w:val="2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63E9" w:rsidRPr="00FB5AF3" w:rsidTr="00DB7A5A">
        <w:trPr>
          <w:trHeight w:val="375"/>
        </w:trPr>
        <w:tc>
          <w:tcPr>
            <w:tcW w:w="3261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963E9" w:rsidRPr="00FB5AF3" w:rsidTr="00DB7A5A">
        <w:trPr>
          <w:trHeight w:val="693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RANGE!A13%25253AC22"/>
            <w:bookmarkEnd w:id="6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404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390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353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406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611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237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231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279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  <w:tr w:rsidR="00D963E9" w:rsidRPr="00FB5AF3" w:rsidTr="00DB7A5A">
        <w:trPr>
          <w:trHeight w:val="421"/>
        </w:trPr>
        <w:tc>
          <w:tcPr>
            <w:tcW w:w="3261" w:type="dxa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D963E9" w:rsidRDefault="00D963E9" w:rsidP="00DB7A5A">
            <w:pPr>
              <w:jc w:val="right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12466,0</w:t>
            </w:r>
          </w:p>
        </w:tc>
        <w:tc>
          <w:tcPr>
            <w:tcW w:w="1417" w:type="dxa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11556,7</w:t>
            </w:r>
          </w:p>
        </w:tc>
        <w:tc>
          <w:tcPr>
            <w:tcW w:w="1448" w:type="dxa"/>
            <w:gridSpan w:val="2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11221,7</w:t>
            </w:r>
          </w:p>
        </w:tc>
      </w:tr>
    </w:tbl>
    <w:p w:rsidR="00D963E9" w:rsidRDefault="00D963E9" w:rsidP="00D963E9">
      <w:pPr>
        <w:spacing w:after="0"/>
        <w:rPr>
          <w:vanish/>
        </w:rPr>
      </w:pPr>
    </w:p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D963E9" w:rsidRPr="00A770E1" w:rsidTr="00DB7A5A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63E9" w:rsidRPr="00A770E1" w:rsidRDefault="00D963E9" w:rsidP="00DB7A5A">
            <w:pPr>
              <w:pStyle w:val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D963E9" w:rsidRPr="00A770E1" w:rsidRDefault="00D963E9" w:rsidP="00DB7A5A">
            <w:pPr>
              <w:pStyle w:val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D963E9" w:rsidRPr="00A770E1" w:rsidRDefault="00D963E9" w:rsidP="00DB7A5A">
            <w:pPr>
              <w:pStyle w:val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D963E9" w:rsidRPr="00A770E1" w:rsidRDefault="00D963E9" w:rsidP="00DB7A5A">
            <w:pPr>
              <w:pStyle w:val="1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D963E9" w:rsidRPr="00A770E1" w:rsidRDefault="00D963E9" w:rsidP="00DB7A5A">
            <w:pPr>
              <w:pStyle w:val="15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D963E9" w:rsidRPr="00A770E1" w:rsidRDefault="00D963E9" w:rsidP="00DB7A5A">
            <w:pPr>
              <w:spacing w:after="0" w:line="240" w:lineRule="auto"/>
              <w:jc w:val="center"/>
            </w:pPr>
          </w:p>
        </w:tc>
      </w:tr>
      <w:tr w:rsidR="00D963E9" w:rsidRPr="00A770E1" w:rsidTr="00DB7A5A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D963E9" w:rsidRDefault="00D963E9" w:rsidP="00DB7A5A">
            <w:pPr>
              <w:pStyle w:val="1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D963E9" w:rsidRPr="00A770E1" w:rsidRDefault="00D963E9" w:rsidP="00DB7A5A">
            <w:pPr>
              <w:pStyle w:val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D963E9" w:rsidRPr="00FB5AF3" w:rsidTr="00DB7A5A">
        <w:trPr>
          <w:trHeight w:val="270"/>
        </w:trPr>
        <w:tc>
          <w:tcPr>
            <w:tcW w:w="7088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D963E9" w:rsidRPr="00FB5AF3" w:rsidTr="00DB7A5A">
        <w:trPr>
          <w:trHeight w:val="270"/>
        </w:trPr>
        <w:tc>
          <w:tcPr>
            <w:tcW w:w="7088" w:type="dxa"/>
            <w:vMerge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63E9" w:rsidRPr="00FB5AF3" w:rsidTr="00DB7A5A">
        <w:trPr>
          <w:trHeight w:val="270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6545,2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6578,0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6963,6</w:t>
            </w:r>
          </w:p>
        </w:tc>
      </w:tr>
      <w:tr w:rsidR="00D963E9" w:rsidRPr="00FB5AF3" w:rsidTr="00DB7A5A">
        <w:trPr>
          <w:trHeight w:val="270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6371,8</w:t>
            </w:r>
          </w:p>
        </w:tc>
        <w:tc>
          <w:tcPr>
            <w:tcW w:w="1335" w:type="dxa"/>
            <w:vAlign w:val="bottom"/>
          </w:tcPr>
          <w:p w:rsidR="00D963E9" w:rsidRPr="00F46174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6321,4</w:t>
            </w:r>
          </w:p>
        </w:tc>
        <w:tc>
          <w:tcPr>
            <w:tcW w:w="1531" w:type="dxa"/>
            <w:vAlign w:val="bottom"/>
          </w:tcPr>
          <w:p w:rsidR="00D963E9" w:rsidRPr="00930BC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6106,</w:t>
            </w:r>
            <w:r w:rsidRPr="00930B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963E9" w:rsidRPr="00FB5AF3" w:rsidTr="00DB7A5A">
        <w:trPr>
          <w:trHeight w:val="1709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1439,9</w:t>
            </w:r>
          </w:p>
        </w:tc>
      </w:tr>
      <w:tr w:rsidR="00D963E9" w:rsidRPr="00FB5AF3" w:rsidTr="00DB7A5A">
        <w:trPr>
          <w:trHeight w:val="1413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963E9" w:rsidRPr="00FB5AF3" w:rsidTr="00DB7A5A">
        <w:trPr>
          <w:trHeight w:val="1149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4674,2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4502,9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4215,9</w:t>
            </w:r>
          </w:p>
        </w:tc>
      </w:tr>
      <w:tr w:rsidR="00D963E9" w:rsidRPr="00FB5AF3" w:rsidTr="00DB7A5A">
        <w:trPr>
          <w:trHeight w:val="1411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D963E9" w:rsidRPr="00FB5AF3" w:rsidTr="00DB7A5A">
        <w:trPr>
          <w:trHeight w:val="273"/>
        </w:trPr>
        <w:tc>
          <w:tcPr>
            <w:tcW w:w="7088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869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2580"/>
        </w:trPr>
        <w:tc>
          <w:tcPr>
            <w:tcW w:w="7088" w:type="dxa"/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63E9" w:rsidRPr="00FB5AF3" w:rsidTr="00DB7A5A">
        <w:trPr>
          <w:trHeight w:val="2197"/>
        </w:trPr>
        <w:tc>
          <w:tcPr>
            <w:tcW w:w="7088" w:type="dxa"/>
          </w:tcPr>
          <w:p w:rsidR="00D963E9" w:rsidRPr="00465527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vAlign w:val="bottom"/>
          </w:tcPr>
          <w:p w:rsidR="00D963E9" w:rsidRPr="00465527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465527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D963E9" w:rsidRPr="00465527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D963E9" w:rsidRPr="00465527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D963E9" w:rsidRPr="00465527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335" w:type="dxa"/>
            <w:vAlign w:val="bottom"/>
          </w:tcPr>
          <w:p w:rsidR="00D963E9" w:rsidRPr="00465527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D963E9" w:rsidRPr="00FB5AF3" w:rsidTr="00DB7A5A">
        <w:trPr>
          <w:trHeight w:val="70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844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567" w:type="dxa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99 1 00 90350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567" w:type="dxa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99 1 00 90350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4F0C2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vAlign w:val="bottom"/>
          </w:tcPr>
          <w:p w:rsidR="00D963E9" w:rsidRPr="00F46174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D963E9" w:rsidRPr="00930BC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4F0C2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vAlign w:val="bottom"/>
          </w:tcPr>
          <w:p w:rsidR="00D963E9" w:rsidRPr="00F46174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D963E9" w:rsidRPr="00930BC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4F0C2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vAlign w:val="bottom"/>
          </w:tcPr>
          <w:p w:rsidR="00D963E9" w:rsidRPr="00F46174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D963E9" w:rsidRPr="00930BC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vAlign w:val="bottom"/>
          </w:tcPr>
          <w:p w:rsidR="00D963E9" w:rsidRPr="004F0C2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vAlign w:val="bottom"/>
          </w:tcPr>
          <w:p w:rsidR="00D963E9" w:rsidRPr="00F46174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D963E9" w:rsidRPr="00930BC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00 8</w:t>
            </w: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9Т00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(Прочая закупка товаров, работ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37"/>
        </w:trPr>
        <w:tc>
          <w:tcPr>
            <w:tcW w:w="7088" w:type="dxa"/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 Уплата налогов, сборов и платежей 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270"/>
        </w:trPr>
        <w:tc>
          <w:tcPr>
            <w:tcW w:w="7088" w:type="dxa"/>
            <w:shd w:val="clear" w:color="auto" w:fill="FFFFFF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126,9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315"/>
        </w:trPr>
        <w:tc>
          <w:tcPr>
            <w:tcW w:w="7088" w:type="dxa"/>
            <w:shd w:val="clear" w:color="auto" w:fill="FFFFFF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31" w:type="dxa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1630"/>
        </w:trPr>
        <w:tc>
          <w:tcPr>
            <w:tcW w:w="7088" w:type="dxa"/>
          </w:tcPr>
          <w:p w:rsidR="00D963E9" w:rsidRPr="00941746" w:rsidRDefault="00D963E9" w:rsidP="00DB7A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Администрации Манычского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493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963E9" w:rsidRPr="00FB5AF3" w:rsidTr="00DB7A5A">
        <w:trPr>
          <w:trHeight w:val="766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963E9" w:rsidRPr="00FB5AF3" w:rsidTr="00DB7A5A">
        <w:trPr>
          <w:trHeight w:val="700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963E9" w:rsidRPr="00FB5AF3" w:rsidTr="00DB7A5A">
        <w:trPr>
          <w:trHeight w:val="290"/>
        </w:trPr>
        <w:tc>
          <w:tcPr>
            <w:tcW w:w="7088" w:type="dxa"/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1200,1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1195,5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1184,4</w:t>
            </w:r>
          </w:p>
        </w:tc>
      </w:tr>
      <w:tr w:rsidR="00D963E9" w:rsidRPr="00FB5AF3" w:rsidTr="00DB7A5A">
        <w:trPr>
          <w:trHeight w:val="412"/>
        </w:trPr>
        <w:tc>
          <w:tcPr>
            <w:tcW w:w="7088" w:type="dxa"/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31" w:type="dxa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963E9" w:rsidRPr="00FB5AF3" w:rsidTr="00DB7A5A">
        <w:trPr>
          <w:trHeight w:val="412"/>
        </w:trPr>
        <w:tc>
          <w:tcPr>
            <w:tcW w:w="7088" w:type="dxa"/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рамках подпрограммы «Обеспечение безопасности на воде» муниципальной программы Манычского сельского поселения «Защита населения и территории от чрезвычайных ситуаций обеспечение пожарной безопасности и безопасности на водных объектах» (Закупка товаров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63E9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35" w:type="dxa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31" w:type="dxa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963E9" w:rsidRPr="00FB5AF3" w:rsidTr="00DB7A5A">
        <w:trPr>
          <w:trHeight w:val="412"/>
        </w:trPr>
        <w:tc>
          <w:tcPr>
            <w:tcW w:w="7088" w:type="dxa"/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1200,1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1195,5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1184,4</w:t>
            </w:r>
          </w:p>
        </w:tc>
      </w:tr>
      <w:tr w:rsidR="00D963E9" w:rsidRPr="00FB5AF3" w:rsidTr="00DB7A5A">
        <w:trPr>
          <w:trHeight w:val="324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1176,1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1171,5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1160,4</w:t>
            </w:r>
          </w:p>
        </w:tc>
      </w:tr>
      <w:tr w:rsidR="00D963E9" w:rsidRPr="00FB5AF3" w:rsidTr="00DB7A5A">
        <w:trPr>
          <w:trHeight w:val="324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738,2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493,6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</w:tr>
      <w:tr w:rsidR="00D963E9" w:rsidRPr="00FB5AF3" w:rsidTr="00DB7A5A">
        <w:trPr>
          <w:trHeight w:val="272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493,6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</w:tr>
      <w:tr w:rsidR="00D963E9" w:rsidRPr="00FB5AF3" w:rsidTr="00DB7A5A">
        <w:trPr>
          <w:trHeight w:val="2060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493,6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518,3</w:t>
            </w:r>
          </w:p>
        </w:tc>
      </w:tr>
      <w:tr w:rsidR="00D963E9" w:rsidRPr="00FB5AF3" w:rsidTr="00DB7A5A">
        <w:trPr>
          <w:trHeight w:val="1833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357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63E9" w:rsidRPr="00FB5AF3" w:rsidTr="00DB7A5A">
        <w:trPr>
          <w:trHeight w:val="357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63E9" w:rsidRPr="00FB5AF3" w:rsidTr="00DB7A5A">
        <w:trPr>
          <w:trHeight w:val="357"/>
        </w:trPr>
        <w:tc>
          <w:tcPr>
            <w:tcW w:w="7088" w:type="dxa"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35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63E9" w:rsidRPr="00FB5AF3" w:rsidTr="00DB7A5A">
        <w:trPr>
          <w:trHeight w:val="409"/>
        </w:trPr>
        <w:tc>
          <w:tcPr>
            <w:tcW w:w="7088" w:type="dxa"/>
            <w:shd w:val="clear" w:color="auto" w:fill="FFFFFF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3730,2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</w:t>
            </w:r>
          </w:p>
        </w:tc>
      </w:tr>
      <w:tr w:rsidR="00D963E9" w:rsidRPr="00FB5AF3" w:rsidTr="00DB7A5A">
        <w:trPr>
          <w:trHeight w:val="345"/>
        </w:trPr>
        <w:tc>
          <w:tcPr>
            <w:tcW w:w="7088" w:type="dxa"/>
            <w:shd w:val="clear" w:color="auto" w:fill="FFFFFF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</w:t>
            </w:r>
          </w:p>
        </w:tc>
      </w:tr>
      <w:tr w:rsidR="00D963E9" w:rsidRPr="00FB5AF3" w:rsidTr="00DB7A5A">
        <w:trPr>
          <w:trHeight w:val="1444"/>
        </w:trPr>
        <w:tc>
          <w:tcPr>
            <w:tcW w:w="7088" w:type="dxa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3054,9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</w:t>
            </w:r>
          </w:p>
        </w:tc>
      </w:tr>
      <w:tr w:rsidR="00D963E9" w:rsidRPr="005617DE" w:rsidTr="00DB7A5A">
        <w:trPr>
          <w:trHeight w:val="315"/>
        </w:trPr>
        <w:tc>
          <w:tcPr>
            <w:tcW w:w="7088" w:type="dxa"/>
          </w:tcPr>
          <w:p w:rsidR="00D963E9" w:rsidRPr="005617DE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31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963E9" w:rsidRPr="005617DE" w:rsidTr="00DB7A5A">
        <w:trPr>
          <w:trHeight w:val="360"/>
        </w:trPr>
        <w:tc>
          <w:tcPr>
            <w:tcW w:w="7088" w:type="dxa"/>
          </w:tcPr>
          <w:p w:rsidR="00D963E9" w:rsidRPr="005617DE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31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</w:tr>
      <w:tr w:rsidR="00D963E9" w:rsidRPr="005617DE" w:rsidTr="00DB7A5A">
        <w:trPr>
          <w:trHeight w:val="1574"/>
        </w:trPr>
        <w:tc>
          <w:tcPr>
            <w:tcW w:w="7088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791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31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D963E9" w:rsidRPr="00FB5AF3" w:rsidTr="00DB7A5A">
        <w:trPr>
          <w:trHeight w:val="315"/>
        </w:trPr>
        <w:tc>
          <w:tcPr>
            <w:tcW w:w="7088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12466,0</w:t>
            </w:r>
          </w:p>
        </w:tc>
        <w:tc>
          <w:tcPr>
            <w:tcW w:w="1335" w:type="dxa"/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11566,7</w:t>
            </w:r>
          </w:p>
        </w:tc>
        <w:tc>
          <w:tcPr>
            <w:tcW w:w="1531" w:type="dxa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11221,7</w:t>
            </w:r>
          </w:p>
        </w:tc>
      </w:tr>
    </w:tbl>
    <w:p w:rsidR="00D963E9" w:rsidRDefault="00D963E9" w:rsidP="00D963E9">
      <w:pPr>
        <w:pStyle w:val="15"/>
        <w:rPr>
          <w:rFonts w:ascii="Times New Roman" w:hAnsi="Times New Roman" w:cs="Times New Roman"/>
          <w:sz w:val="28"/>
          <w:szCs w:val="28"/>
        </w:rPr>
      </w:pPr>
    </w:p>
    <w:p w:rsidR="00D963E9" w:rsidRPr="001502BE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D963E9" w:rsidRPr="00930BC3" w:rsidRDefault="00D963E9" w:rsidP="00D963E9"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30BC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D963E9" w:rsidRPr="00035419" w:rsidRDefault="00D963E9" w:rsidP="00D963E9">
      <w:pPr>
        <w:pStyle w:val="15"/>
        <w:jc w:val="right"/>
        <w:rPr>
          <w:color w:val="FF0000"/>
        </w:rPr>
      </w:pPr>
      <w:r w:rsidRPr="00930BC3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0BC3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0BC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963E9" w:rsidRPr="00035419" w:rsidRDefault="00D963E9" w:rsidP="00D963E9">
      <w:pPr>
        <w:pStyle w:val="15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</w:pPr>
      <w:r w:rsidRPr="0003541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                                                     </w:t>
      </w:r>
    </w:p>
    <w:p w:rsidR="00D963E9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 xml:space="preserve">Ведомственная структура расходов местного бюджета на </w:t>
      </w:r>
      <w:r w:rsidRPr="00930BC3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30BC3">
        <w:rPr>
          <w:rFonts w:ascii="Times New Roman" w:hAnsi="Times New Roman" w:cs="Times New Roman"/>
          <w:bCs/>
          <w:sz w:val="28"/>
          <w:szCs w:val="28"/>
        </w:rPr>
        <w:t xml:space="preserve">  годы</w:t>
      </w:r>
    </w:p>
    <w:p w:rsidR="00D963E9" w:rsidRPr="00A770E1" w:rsidRDefault="00D963E9" w:rsidP="00D963E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D963E9" w:rsidRPr="00FB5AF3" w:rsidTr="00DB7A5A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63E9" w:rsidRPr="00FB5AF3" w:rsidTr="00DB7A5A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3E9" w:rsidRPr="00930BC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C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3E9" w:rsidRPr="00930BC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C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3E9" w:rsidRPr="00930BC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BC3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63E9" w:rsidRPr="00FB5AF3" w:rsidTr="00DB7A5A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11566,7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11221,7</w:t>
            </w:r>
          </w:p>
        </w:tc>
      </w:tr>
      <w:tr w:rsidR="00D963E9" w:rsidRPr="00FB5AF3" w:rsidTr="00DB7A5A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12466,0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11566,7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11221,7</w:t>
            </w:r>
          </w:p>
        </w:tc>
      </w:tr>
      <w:tr w:rsidR="00D963E9" w:rsidRPr="00FB5AF3" w:rsidTr="00DB7A5A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</w:tr>
      <w:tr w:rsidR="00D963E9" w:rsidRPr="00FB5AF3" w:rsidTr="00DB7A5A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963E9" w:rsidRPr="00FB5AF3" w:rsidTr="00DB7A5A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4215,9</w:t>
            </w:r>
          </w:p>
        </w:tc>
      </w:tr>
      <w:tr w:rsidR="00D963E9" w:rsidRPr="00FB5AF3" w:rsidTr="00DB7A5A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D963E9" w:rsidRPr="00FB5AF3" w:rsidTr="00DB7A5A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32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63E9" w:rsidRPr="00FB5AF3" w:rsidTr="00DB7A5A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D963E9" w:rsidRPr="00FB5AF3" w:rsidTr="00DB7A5A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91 1 00 90350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353,6</w:t>
            </w:r>
          </w:p>
        </w:tc>
      </w:tr>
      <w:tr w:rsidR="00D963E9" w:rsidRPr="00FB5AF3" w:rsidTr="00DB7A5A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CB0CFB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503,1</w:t>
            </w:r>
          </w:p>
        </w:tc>
      </w:tr>
      <w:tr w:rsidR="00D963E9" w:rsidRPr="00FB5AF3" w:rsidTr="00DB7A5A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89Т00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(Прочая закупка товаров, работ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95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</w:tcPr>
          <w:p w:rsidR="00D963E9" w:rsidRPr="00FB5AF3" w:rsidRDefault="00D963E9" w:rsidP="00DB7A5A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 Уплата налогов, сборов и платежей 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941746" w:rsidRDefault="00D963E9" w:rsidP="00DB7A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Администрации Манычского сельского поселения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963E9" w:rsidRPr="00FB5AF3" w:rsidTr="00DB7A5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рамках подпрограммы «Обеспечение безопасности на воде» муниципальной программы Манычского сельского поселения «Защита населения и территории от чрезвычайных ситуаций обеспечение пожарной безопасности и безопасности на водных объектах» (Закупка товаров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04 3 00 99990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963E9" w:rsidRPr="00FB5AF3" w:rsidTr="00DB7A5A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1160,4</w:t>
            </w:r>
          </w:p>
        </w:tc>
      </w:tr>
      <w:tr w:rsidR="00D963E9" w:rsidRPr="00FB5AF3" w:rsidTr="00DB7A5A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518,3</w:t>
            </w:r>
          </w:p>
        </w:tc>
      </w:tr>
      <w:tr w:rsidR="00D963E9" w:rsidRPr="00FB5AF3" w:rsidTr="00DB7A5A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963E9" w:rsidRPr="00FB5AF3" w:rsidTr="00DB7A5A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2449,0</w:t>
            </w:r>
          </w:p>
        </w:tc>
      </w:tr>
      <w:tr w:rsidR="00D963E9" w:rsidRPr="00FB5AF3" w:rsidTr="00DB7A5A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D963E9" w:rsidRPr="005617DE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</w:tbl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Pr="001502BE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D963E9" w:rsidRPr="001502BE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Pr="008B2D97" w:rsidRDefault="00D963E9" w:rsidP="00D963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D963E9" w:rsidRDefault="00D963E9" w:rsidP="00D963E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0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D963E9" w:rsidRPr="00FB5AF3" w:rsidTr="00DB7A5A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D963E9" w:rsidRPr="00FB5AF3" w:rsidTr="00DB7A5A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963E9" w:rsidRPr="00FB5AF3" w:rsidTr="00DB7A5A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11566,7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11221,70</w:t>
            </w:r>
          </w:p>
        </w:tc>
      </w:tr>
      <w:tr w:rsidR="00D963E9" w:rsidRPr="00FB5AF3" w:rsidTr="00DB7A5A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</w:tr>
      <w:tr w:rsidR="00D963E9" w:rsidRPr="00FB5AF3" w:rsidTr="00DB7A5A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</w:tr>
      <w:tr w:rsidR="00D963E9" w:rsidRPr="00FB5AF3" w:rsidTr="00DB7A5A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</w:tr>
      <w:tr w:rsidR="00D963E9" w:rsidRPr="00FB5AF3" w:rsidTr="00DB7A5A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3E9" w:rsidRPr="00FB5AF3" w:rsidTr="00DB7A5A">
        <w:trPr>
          <w:trHeight w:val="104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D963E9" w:rsidRPr="00FB5AF3" w:rsidTr="00DB7A5A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D963E9" w:rsidRPr="00FB5AF3" w:rsidTr="00DB7A5A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D963E9" w:rsidRPr="00FB5AF3" w:rsidTr="00DB7A5A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рамках подпрограммы «Обеспечение безопасности на воде» муниципальной программы Манычского сельского поселения «Защита населения и территории от чрезвычайных ситуаций обеспечение пожарной безопасности и безопасности на водных объектах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963E9" w:rsidRPr="00FB5AF3" w:rsidTr="00DB7A5A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рамках подпрограммы «Обеспечение безопасности на воде» муниципальной программы Манычского сельского поселения «Защита населения и территории от чрезвычайных ситуаций обеспечение пожарной безопасности и безопасности на водных объектах» (Закупка товаров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963E9" w:rsidRPr="00FB5AF3" w:rsidTr="00DB7A5A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2449,0</w:t>
            </w:r>
          </w:p>
        </w:tc>
      </w:tr>
      <w:tr w:rsidR="00D963E9" w:rsidRPr="00FB5AF3" w:rsidTr="00DB7A5A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2449,0</w:t>
            </w:r>
          </w:p>
        </w:tc>
      </w:tr>
      <w:tr w:rsidR="00D963E9" w:rsidRPr="00FB5AF3" w:rsidTr="00DB7A5A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2449,0</w:t>
            </w:r>
          </w:p>
        </w:tc>
      </w:tr>
      <w:tr w:rsidR="00D963E9" w:rsidRPr="00FB5AF3" w:rsidTr="00DB7A5A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3E9" w:rsidRPr="00FB5AF3" w:rsidTr="00DB7A5A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3E9" w:rsidRPr="00FB5AF3" w:rsidTr="00DB7A5A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963E9" w:rsidRPr="00FB5AF3" w:rsidTr="00DB7A5A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1581,5</w:t>
            </w:r>
          </w:p>
        </w:tc>
      </w:tr>
      <w:tr w:rsidR="00D963E9" w:rsidRPr="00FB5AF3" w:rsidTr="00DB7A5A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1581,5</w:t>
            </w:r>
          </w:p>
        </w:tc>
      </w:tr>
      <w:tr w:rsidR="00D963E9" w:rsidRPr="00FB5AF3" w:rsidTr="00DB7A5A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1493,9</w:t>
            </w:r>
          </w:p>
        </w:tc>
      </w:tr>
      <w:tr w:rsidR="00D963E9" w:rsidRPr="00FB5AF3" w:rsidTr="00DB7A5A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D963E9" w:rsidRPr="00EE5A11" w:rsidTr="00DB7A5A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EE5A1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4502,0</w:t>
            </w:r>
          </w:p>
        </w:tc>
      </w:tr>
      <w:tr w:rsidR="00D963E9" w:rsidRPr="00FB5AF3" w:rsidTr="00DB7A5A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4501,8</w:t>
            </w:r>
          </w:p>
        </w:tc>
      </w:tr>
      <w:tr w:rsidR="00D963E9" w:rsidRPr="00FB5AF3" w:rsidTr="00DB7A5A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4215,9</w:t>
            </w:r>
          </w:p>
        </w:tc>
      </w:tr>
      <w:tr w:rsidR="00D963E9" w:rsidRPr="00FB5AF3" w:rsidTr="00DB7A5A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285,9</w:t>
            </w:r>
          </w:p>
        </w:tc>
      </w:tr>
      <w:tr w:rsidR="00D963E9" w:rsidRPr="00FB5AF3" w:rsidTr="00DB7A5A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225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941746" w:rsidRDefault="00D963E9" w:rsidP="00DB7A5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обеспечения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963E9" w:rsidRPr="00FB5AF3" w:rsidTr="00DB7A5A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</w:tr>
      <w:tr w:rsidR="00D963E9" w:rsidRPr="00FB5AF3" w:rsidTr="00DB7A5A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</w:tr>
      <w:tr w:rsidR="00D963E9" w:rsidRPr="00FB5AF3" w:rsidTr="00DB7A5A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(Иные бюджетные ассигнования)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1 00 90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353,6</w:t>
            </w:r>
          </w:p>
        </w:tc>
      </w:tr>
      <w:tr w:rsidR="00D963E9" w:rsidRPr="008B790E" w:rsidTr="00DB7A5A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EE5A11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3E9" w:rsidRPr="00967222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1783,5</w:t>
            </w:r>
          </w:p>
        </w:tc>
      </w:tr>
      <w:tr w:rsidR="00D963E9" w:rsidRPr="00FB5AF3" w:rsidTr="00DB7A5A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3E9" w:rsidRPr="00FB5AF3" w:rsidTr="00DB7A5A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3E9" w:rsidRPr="00FB5AF3" w:rsidTr="00DB7A5A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5E180A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F31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5E180A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5E180A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1783,5</w:t>
            </w:r>
          </w:p>
        </w:tc>
      </w:tr>
      <w:tr w:rsidR="00D963E9" w:rsidRPr="00FB5AF3" w:rsidTr="00DB7A5A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5617DE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5617DE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D963E9" w:rsidRPr="00FB5AF3" w:rsidTr="00DB7A5A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3E9" w:rsidRPr="00EE5A11" w:rsidRDefault="00D963E9" w:rsidP="00DB7A5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EE5A11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5A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EE5A11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1160,4</w:t>
            </w:r>
          </w:p>
        </w:tc>
      </w:tr>
      <w:tr w:rsidR="00D963E9" w:rsidRPr="00FB5AF3" w:rsidTr="00DB7A5A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3E9" w:rsidRPr="00FB5AF3" w:rsidRDefault="00D963E9" w:rsidP="00DB7A5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3E9" w:rsidRPr="00FB5AF3" w:rsidTr="00DB7A5A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963E9" w:rsidRPr="00FB5AF3" w:rsidTr="00DB7A5A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D963E9" w:rsidRPr="00FB5AF3" w:rsidTr="00DB7A5A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 9 00 89Т00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503,10</w:t>
            </w:r>
          </w:p>
        </w:tc>
      </w:tr>
      <w:tr w:rsidR="00D963E9" w:rsidRPr="00FB5AF3" w:rsidTr="00DB7A5A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FB5AF3" w:rsidTr="00DB7A5A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63E9" w:rsidRPr="00FB5AF3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63E9" w:rsidRPr="00FB5AF3" w:rsidRDefault="00D963E9" w:rsidP="00DB7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3E9" w:rsidRPr="00FB5AF3" w:rsidRDefault="00D963E9" w:rsidP="00DB7A5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6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D963E9" w:rsidRPr="0075627F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</w:t>
      </w:r>
      <w:r>
        <w:rPr>
          <w:rFonts w:ascii="Times New Roman" w:hAnsi="Times New Roman"/>
          <w:sz w:val="28"/>
          <w:szCs w:val="28"/>
        </w:rPr>
        <w:t>на 2024</w:t>
      </w:r>
      <w:r w:rsidRPr="0075627F">
        <w:rPr>
          <w:rFonts w:ascii="Times New Roman" w:hAnsi="Times New Roman"/>
          <w:sz w:val="28"/>
          <w:szCs w:val="28"/>
        </w:rPr>
        <w:t xml:space="preserve"> год и 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75627F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27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75627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5627F">
        <w:rPr>
          <w:rFonts w:ascii="Times New Roman" w:hAnsi="Times New Roman"/>
          <w:sz w:val="28"/>
          <w:szCs w:val="28"/>
        </w:rPr>
        <w:t xml:space="preserve"> годов»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Межбюджетные трансферты, предоставляемых согласно статьи </w:t>
      </w:r>
      <w:r>
        <w:rPr>
          <w:rFonts w:ascii="Times New Roman" w:hAnsi="Times New Roman"/>
          <w:sz w:val="28"/>
          <w:szCs w:val="28"/>
        </w:rPr>
        <w:t>7</w:t>
      </w:r>
      <w:r w:rsidRPr="00494A52">
        <w:rPr>
          <w:rFonts w:ascii="Times New Roman" w:hAnsi="Times New Roman"/>
          <w:sz w:val="28"/>
          <w:szCs w:val="28"/>
        </w:rPr>
        <w:t xml:space="preserve"> Областного закона «Об областном </w:t>
      </w:r>
      <w:r w:rsidRPr="00CE1AC5">
        <w:rPr>
          <w:rFonts w:ascii="Times New Roman" w:hAnsi="Times New Roman"/>
          <w:sz w:val="28"/>
          <w:szCs w:val="28"/>
        </w:rPr>
        <w:t>бюджете на 202</w:t>
      </w:r>
      <w:r>
        <w:rPr>
          <w:rFonts w:ascii="Times New Roman" w:hAnsi="Times New Roman"/>
          <w:sz w:val="28"/>
          <w:szCs w:val="28"/>
        </w:rPr>
        <w:t>4</w:t>
      </w:r>
      <w:r w:rsidRPr="00CE1AC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CE1AC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CE1AC5">
        <w:rPr>
          <w:rFonts w:ascii="Times New Roman" w:hAnsi="Times New Roman"/>
          <w:sz w:val="28"/>
          <w:szCs w:val="28"/>
        </w:rPr>
        <w:t xml:space="preserve"> годов» бюджету Манычского сельского поселения Сальского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CE1AC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CE1AC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CE1AC5">
        <w:rPr>
          <w:rFonts w:ascii="Times New Roman" w:hAnsi="Times New Roman"/>
          <w:sz w:val="28"/>
          <w:szCs w:val="28"/>
        </w:rPr>
        <w:t xml:space="preserve"> годов                                                                                                                    </w:t>
      </w:r>
    </w:p>
    <w:p w:rsidR="00D963E9" w:rsidRPr="00494A52" w:rsidRDefault="00D963E9" w:rsidP="00D963E9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4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8"/>
        <w:gridCol w:w="1564"/>
        <w:gridCol w:w="850"/>
        <w:gridCol w:w="856"/>
        <w:gridCol w:w="807"/>
        <w:gridCol w:w="2702"/>
        <w:gridCol w:w="992"/>
        <w:gridCol w:w="1418"/>
        <w:gridCol w:w="637"/>
        <w:gridCol w:w="792"/>
        <w:gridCol w:w="921"/>
        <w:gridCol w:w="769"/>
      </w:tblGrid>
      <w:tr w:rsidR="00D963E9" w:rsidRPr="0034456F" w:rsidTr="00DB7A5A">
        <w:trPr>
          <w:tblHeader/>
          <w:jc w:val="center"/>
        </w:trPr>
        <w:tc>
          <w:tcPr>
            <w:tcW w:w="1948" w:type="dxa"/>
            <w:vMerge w:val="restart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564" w:type="dxa"/>
            <w:vMerge w:val="restart"/>
          </w:tcPr>
          <w:p w:rsidR="00D963E9" w:rsidRPr="004F6470" w:rsidRDefault="00D963E9" w:rsidP="00DB7A5A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2513" w:type="dxa"/>
            <w:gridSpan w:val="3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702" w:type="dxa"/>
            <w:vMerge w:val="restart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047" w:type="dxa"/>
            <w:gridSpan w:val="3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2482" w:type="dxa"/>
            <w:gridSpan w:val="3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963E9" w:rsidRPr="0034456F" w:rsidTr="00DB7A5A">
        <w:trPr>
          <w:trHeight w:val="852"/>
          <w:tblHeader/>
          <w:jc w:val="center"/>
        </w:trPr>
        <w:tc>
          <w:tcPr>
            <w:tcW w:w="1948" w:type="dxa"/>
            <w:vMerge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6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02" w:type="dxa"/>
            <w:vMerge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подраздел</w:t>
            </w:r>
          </w:p>
        </w:tc>
        <w:tc>
          <w:tcPr>
            <w:tcW w:w="1418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3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69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963E9" w:rsidRPr="0034456F" w:rsidTr="00DB7A5A">
        <w:trPr>
          <w:trHeight w:val="272"/>
          <w:tblHeader/>
          <w:jc w:val="center"/>
        </w:trPr>
        <w:tc>
          <w:tcPr>
            <w:tcW w:w="1948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63E9" w:rsidRPr="004F6470" w:rsidRDefault="00D963E9" w:rsidP="00DB7A5A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3E9" w:rsidRPr="0034456F" w:rsidTr="00DB7A5A">
        <w:trPr>
          <w:trHeight w:val="236"/>
          <w:jc w:val="center"/>
        </w:trPr>
        <w:tc>
          <w:tcPr>
            <w:tcW w:w="1948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 доходов:</w:t>
            </w:r>
          </w:p>
        </w:tc>
        <w:tc>
          <w:tcPr>
            <w:tcW w:w="1564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856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807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02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92" w:type="dxa"/>
          </w:tcPr>
          <w:p w:rsidR="00D963E9" w:rsidRPr="009D5B16" w:rsidRDefault="00D963E9" w:rsidP="00DB7A5A">
            <w:pPr>
              <w:ind w:right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127,1</w:t>
            </w:r>
          </w:p>
        </w:tc>
        <w:tc>
          <w:tcPr>
            <w:tcW w:w="921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769" w:type="dxa"/>
          </w:tcPr>
          <w:p w:rsidR="00D963E9" w:rsidRPr="009D5B16" w:rsidRDefault="00D963E9" w:rsidP="00DB7A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963E9" w:rsidRPr="0034456F" w:rsidTr="00DB7A5A">
        <w:trPr>
          <w:trHeight w:val="4436"/>
          <w:jc w:val="center"/>
        </w:trPr>
        <w:tc>
          <w:tcPr>
            <w:tcW w:w="1948" w:type="dxa"/>
          </w:tcPr>
          <w:p w:rsidR="00D963E9" w:rsidRPr="004F6470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4" w:type="dxa"/>
          </w:tcPr>
          <w:p w:rsidR="00D963E9" w:rsidRPr="004F6470" w:rsidRDefault="00D963E9" w:rsidP="00DB7A5A">
            <w:pPr>
              <w:pStyle w:val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6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0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702" w:type="dxa"/>
          </w:tcPr>
          <w:p w:rsidR="00D963E9" w:rsidRPr="004F6470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9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418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3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1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69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63E9" w:rsidRPr="0034456F" w:rsidTr="00DB7A5A">
        <w:trPr>
          <w:jc w:val="center"/>
        </w:trPr>
        <w:tc>
          <w:tcPr>
            <w:tcW w:w="1948" w:type="dxa"/>
          </w:tcPr>
          <w:p w:rsidR="00D963E9" w:rsidRPr="004F6470" w:rsidRDefault="00D963E9" w:rsidP="00DB7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Субвенции бюджетам </w:t>
            </w:r>
            <w:r w:rsidRPr="004F64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</w:tcPr>
          <w:p w:rsidR="00D963E9" w:rsidRPr="004F6470" w:rsidRDefault="00D963E9" w:rsidP="00DB7A5A">
            <w:pPr>
              <w:pStyle w:val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850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856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80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02" w:type="dxa"/>
          </w:tcPr>
          <w:p w:rsidR="00D963E9" w:rsidRPr="004F6470" w:rsidRDefault="00D963E9" w:rsidP="00DB7A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Администрации Манычского сельского поселения» </w:t>
            </w:r>
          </w:p>
        </w:tc>
        <w:tc>
          <w:tcPr>
            <w:tcW w:w="9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418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89 9 00 </w:t>
            </w:r>
            <w:r w:rsidRPr="004F6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637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792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126,9</w:t>
            </w:r>
          </w:p>
        </w:tc>
        <w:tc>
          <w:tcPr>
            <w:tcW w:w="921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131,3</w:t>
            </w:r>
          </w:p>
        </w:tc>
        <w:tc>
          <w:tcPr>
            <w:tcW w:w="769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63E9" w:rsidRDefault="00D963E9" w:rsidP="00D963E9">
      <w:pPr>
        <w:jc w:val="center"/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7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494A52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4</w:t>
      </w:r>
      <w:r w:rsidRPr="00494A52">
        <w:rPr>
          <w:rFonts w:ascii="Times New Roman" w:hAnsi="Times New Roman"/>
          <w:sz w:val="28"/>
          <w:szCs w:val="28"/>
        </w:rPr>
        <w:t xml:space="preserve"> год и </w:t>
      </w:r>
    </w:p>
    <w:p w:rsidR="00D963E9" w:rsidRPr="00494A52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494A52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94A52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94A52">
        <w:rPr>
          <w:rFonts w:ascii="Times New Roman" w:hAnsi="Times New Roman"/>
          <w:sz w:val="28"/>
          <w:szCs w:val="28"/>
        </w:rPr>
        <w:t xml:space="preserve"> годов»</w:t>
      </w:r>
    </w:p>
    <w:p w:rsidR="00D963E9" w:rsidRPr="00494A52" w:rsidRDefault="00D963E9" w:rsidP="00D963E9"/>
    <w:p w:rsidR="00D963E9" w:rsidRPr="00182D15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>Объем и распределение межбюджетных трансфертов,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D15">
        <w:rPr>
          <w:rFonts w:ascii="Times New Roman" w:hAnsi="Times New Roman" w:cs="Times New Roman"/>
          <w:sz w:val="28"/>
          <w:szCs w:val="28"/>
        </w:rPr>
        <w:t xml:space="preserve">передаваемых бюджету муниципального района </w:t>
      </w:r>
    </w:p>
    <w:p w:rsidR="00D963E9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182D15">
        <w:rPr>
          <w:rFonts w:ascii="Times New Roman" w:hAnsi="Times New Roman" w:cs="Times New Roman"/>
          <w:sz w:val="28"/>
          <w:szCs w:val="28"/>
        </w:rPr>
        <w:t xml:space="preserve">  сельского поселения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2D15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D15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D963E9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</w:t>
      </w:r>
      <w:r w:rsidRPr="00182D15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80"/>
        <w:gridCol w:w="2082"/>
        <w:gridCol w:w="1843"/>
        <w:gridCol w:w="1887"/>
      </w:tblGrid>
      <w:tr w:rsidR="00D963E9" w:rsidRPr="0034456F" w:rsidTr="00DB7A5A">
        <w:trPr>
          <w:trHeight w:val="768"/>
        </w:trPr>
        <w:tc>
          <w:tcPr>
            <w:tcW w:w="9180" w:type="dxa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963E9" w:rsidRPr="0034456F" w:rsidTr="00DB7A5A">
        <w:tc>
          <w:tcPr>
            <w:tcW w:w="9180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3E9" w:rsidRPr="0034456F" w:rsidTr="00DB7A5A">
        <w:tc>
          <w:tcPr>
            <w:tcW w:w="9180" w:type="dxa"/>
          </w:tcPr>
          <w:p w:rsidR="00D963E9" w:rsidRPr="004F6470" w:rsidRDefault="00D963E9" w:rsidP="00DB7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82" w:type="dxa"/>
          </w:tcPr>
          <w:p w:rsidR="00D963E9" w:rsidRPr="00BE3F4E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4E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843" w:type="dxa"/>
          </w:tcPr>
          <w:p w:rsidR="00D963E9" w:rsidRPr="00BE3F4E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4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87" w:type="dxa"/>
          </w:tcPr>
          <w:p w:rsidR="00D963E9" w:rsidRPr="00BE3F4E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F4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63E9" w:rsidRPr="0034456F" w:rsidTr="00DB7A5A">
        <w:tc>
          <w:tcPr>
            <w:tcW w:w="9180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843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87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63E9" w:rsidRPr="0034456F" w:rsidTr="00DB7A5A">
        <w:tc>
          <w:tcPr>
            <w:tcW w:w="9180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887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D963E9" w:rsidRPr="00B44DC8" w:rsidRDefault="00D963E9" w:rsidP="00D963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</w:t>
      </w:r>
      <w:r w:rsidRPr="00CE1AC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F965C6">
        <w:rPr>
          <w:rFonts w:ascii="Times New Roman" w:hAnsi="Times New Roman"/>
          <w:sz w:val="28"/>
          <w:szCs w:val="28"/>
        </w:rPr>
        <w:t>годов»</w:t>
      </w:r>
    </w:p>
    <w:p w:rsidR="00D963E9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3E9" w:rsidRPr="00BD1B6C" w:rsidRDefault="00D963E9" w:rsidP="00D963E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предоставляемые согласно статьи 7 решения Собрания депутатов Сальского  района </w:t>
      </w:r>
    </w:p>
    <w:p w:rsidR="00D963E9" w:rsidRPr="00BD1B6C" w:rsidRDefault="00D963E9" w:rsidP="00D963E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«О бюджете Сальского  района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год и  на 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</w:p>
    <w:p w:rsidR="00D963E9" w:rsidRPr="00BD1B6C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Pr="00BD1B6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B6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6C">
        <w:rPr>
          <w:rFonts w:ascii="Times New Roman" w:hAnsi="Times New Roman" w:cs="Times New Roman"/>
          <w:sz w:val="28"/>
          <w:szCs w:val="28"/>
        </w:rPr>
        <w:t>на осуществление части полномочий по</w:t>
      </w:r>
    </w:p>
    <w:p w:rsidR="00D963E9" w:rsidRPr="00BD1B6C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>решению вопросов местного значения в соответствии с заключенными соглашениями 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1B6C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</w:p>
    <w:p w:rsidR="00D963E9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1B6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D1B6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963E9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5"/>
        <w:gridCol w:w="2409"/>
        <w:gridCol w:w="2261"/>
        <w:gridCol w:w="2417"/>
      </w:tblGrid>
      <w:tr w:rsidR="00D963E9" w:rsidRPr="0034456F" w:rsidTr="00DB7A5A">
        <w:tc>
          <w:tcPr>
            <w:tcW w:w="7905" w:type="dxa"/>
            <w:vMerge w:val="restart"/>
          </w:tcPr>
          <w:p w:rsidR="00D963E9" w:rsidRPr="004F6470" w:rsidRDefault="00D963E9" w:rsidP="00DB7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аправление расходования средств</w:t>
            </w:r>
          </w:p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963E9" w:rsidRPr="0034456F" w:rsidTr="00DB7A5A">
        <w:tc>
          <w:tcPr>
            <w:tcW w:w="7905" w:type="dxa"/>
            <w:vMerge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1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3E9" w:rsidRPr="0034456F" w:rsidTr="00DB7A5A">
        <w:tc>
          <w:tcPr>
            <w:tcW w:w="7905" w:type="dxa"/>
          </w:tcPr>
          <w:p w:rsidR="00D963E9" w:rsidRPr="004F6470" w:rsidRDefault="00D963E9" w:rsidP="00DB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1176,1</w:t>
            </w:r>
          </w:p>
        </w:tc>
        <w:tc>
          <w:tcPr>
            <w:tcW w:w="2261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1171,5</w:t>
            </w:r>
          </w:p>
        </w:tc>
        <w:tc>
          <w:tcPr>
            <w:tcW w:w="2417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1160,4</w:t>
            </w:r>
          </w:p>
        </w:tc>
      </w:tr>
      <w:tr w:rsidR="00D963E9" w:rsidRPr="0034456F" w:rsidTr="00DB7A5A">
        <w:tc>
          <w:tcPr>
            <w:tcW w:w="7905" w:type="dxa"/>
          </w:tcPr>
          <w:p w:rsidR="00D963E9" w:rsidRPr="004F6470" w:rsidRDefault="00D963E9" w:rsidP="00DB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1176,1</w:t>
            </w:r>
          </w:p>
        </w:tc>
        <w:tc>
          <w:tcPr>
            <w:tcW w:w="2261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1171,5</w:t>
            </w:r>
          </w:p>
        </w:tc>
        <w:tc>
          <w:tcPr>
            <w:tcW w:w="2417" w:type="dxa"/>
          </w:tcPr>
          <w:p w:rsidR="00D963E9" w:rsidRPr="004F6470" w:rsidRDefault="00D963E9" w:rsidP="00DB7A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1160,4</w:t>
            </w:r>
          </w:p>
        </w:tc>
      </w:tr>
    </w:tbl>
    <w:p w:rsidR="00D963E9" w:rsidRPr="00BD1B6C" w:rsidRDefault="00D963E9" w:rsidP="00D963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9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D963E9" w:rsidRPr="00F965C6" w:rsidRDefault="00D963E9" w:rsidP="00D963E9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плановый период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D963E9" w:rsidRPr="00F965C6" w:rsidRDefault="00D963E9" w:rsidP="00D963E9">
      <w:pPr>
        <w:pStyle w:val="15"/>
        <w:rPr>
          <w:rFonts w:ascii="Times New Roman" w:hAnsi="Times New Roman"/>
          <w:sz w:val="28"/>
          <w:szCs w:val="28"/>
        </w:rPr>
      </w:pPr>
    </w:p>
    <w:p w:rsidR="00D963E9" w:rsidRPr="00A770E1" w:rsidRDefault="00D963E9" w:rsidP="00D963E9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Программа</w:t>
      </w:r>
    </w:p>
    <w:p w:rsidR="00D963E9" w:rsidRDefault="00D963E9" w:rsidP="00D963E9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A770E1">
        <w:rPr>
          <w:rFonts w:ascii="Times New Roman" w:hAnsi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A770E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A770E1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A770E1">
        <w:rPr>
          <w:rFonts w:ascii="Times New Roman" w:hAnsi="Times New Roman"/>
          <w:sz w:val="28"/>
          <w:szCs w:val="28"/>
        </w:rPr>
        <w:t xml:space="preserve"> годов</w:t>
      </w:r>
    </w:p>
    <w:p w:rsidR="00D963E9" w:rsidRPr="00A770E1" w:rsidRDefault="00D963E9" w:rsidP="00D963E9">
      <w:pPr>
        <w:pStyle w:val="15"/>
        <w:jc w:val="center"/>
        <w:rPr>
          <w:rFonts w:ascii="Times New Roman" w:hAnsi="Times New Roman"/>
          <w:sz w:val="28"/>
          <w:szCs w:val="28"/>
        </w:rPr>
      </w:pPr>
    </w:p>
    <w:p w:rsidR="00D963E9" w:rsidRPr="00720C99" w:rsidRDefault="00D963E9" w:rsidP="00D963E9">
      <w:pPr>
        <w:pStyle w:val="15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2024 год и на плановый  период 2025 и 2026 годов</w:t>
      </w:r>
    </w:p>
    <w:p w:rsidR="00D963E9" w:rsidRPr="00F965C6" w:rsidRDefault="00D963E9" w:rsidP="00D963E9">
      <w:pPr>
        <w:pStyle w:val="15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D963E9" w:rsidRPr="00F965C6" w:rsidRDefault="00D963E9" w:rsidP="00D963E9">
      <w:pPr>
        <w:pStyle w:val="15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>24</w:t>
      </w:r>
      <w:r w:rsidRPr="00F965C6">
        <w:rPr>
          <w:rFonts w:ascii="Times New Roman" w:hAnsi="Times New Roman"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D963E9" w:rsidRPr="00720C99" w:rsidRDefault="00D963E9" w:rsidP="00D963E9">
      <w:pPr>
        <w:pStyle w:val="16"/>
        <w:numPr>
          <w:ilvl w:val="1"/>
          <w:numId w:val="12"/>
        </w:numPr>
        <w:ind w:left="1134" w:firstLine="0"/>
      </w:pPr>
      <w:r w:rsidRPr="00720C9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</w:t>
      </w:r>
      <w:r>
        <w:rPr>
          <w:rFonts w:ascii="Times New Roman" w:hAnsi="Times New Roman"/>
          <w:sz w:val="28"/>
          <w:szCs w:val="28"/>
        </w:rPr>
        <w:t>4</w:t>
      </w:r>
      <w:r w:rsidRPr="00720C99">
        <w:rPr>
          <w:rFonts w:ascii="Times New Roman" w:hAnsi="Times New Roman"/>
          <w:sz w:val="28"/>
          <w:szCs w:val="28"/>
        </w:rPr>
        <w:t>году и в плановом периоде 202</w:t>
      </w:r>
      <w:r>
        <w:rPr>
          <w:rFonts w:ascii="Times New Roman" w:hAnsi="Times New Roman"/>
          <w:sz w:val="28"/>
          <w:szCs w:val="28"/>
        </w:rPr>
        <w:t>5</w:t>
      </w:r>
      <w:r w:rsidRPr="00720C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0C99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D963E9" w:rsidRDefault="00D963E9" w:rsidP="00D963E9">
      <w:pPr>
        <w:pStyle w:val="15"/>
        <w:numPr>
          <w:ilvl w:val="0"/>
          <w:numId w:val="12"/>
        </w:numPr>
        <w:tabs>
          <w:tab w:val="left" w:pos="851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2024 год и на плановый  период 2025 и 2026 годов</w:t>
      </w:r>
    </w:p>
    <w:p w:rsidR="00D963E9" w:rsidRDefault="00D963E9" w:rsidP="00D963E9">
      <w:pPr>
        <w:pStyle w:val="15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/>
          <w:sz w:val="28"/>
          <w:szCs w:val="28"/>
        </w:rPr>
      </w:pPr>
      <w:r w:rsidRPr="00720C99">
        <w:rPr>
          <w:rFonts w:ascii="Times New Roman" w:hAnsi="Times New Roman"/>
          <w:sz w:val="28"/>
          <w:szCs w:val="28"/>
        </w:rPr>
        <w:t xml:space="preserve"> </w:t>
      </w:r>
      <w:r w:rsidRPr="00F965C6">
        <w:rPr>
          <w:rFonts w:ascii="Times New Roman" w:hAnsi="Times New Roman"/>
          <w:sz w:val="28"/>
          <w:szCs w:val="28"/>
        </w:rPr>
        <w:t>Предоставление муниципальных гарантий Администрации Манычского сельского поселения в 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F965C6">
        <w:rPr>
          <w:rFonts w:ascii="Times New Roman" w:hAnsi="Times New Roman"/>
          <w:sz w:val="28"/>
          <w:szCs w:val="28"/>
        </w:rPr>
        <w:t>году и в плановом периоде 202</w:t>
      </w:r>
      <w:r>
        <w:rPr>
          <w:rFonts w:ascii="Times New Roman" w:hAnsi="Times New Roman"/>
          <w:sz w:val="28"/>
          <w:szCs w:val="28"/>
        </w:rPr>
        <w:t>5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F965C6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D963E9" w:rsidRPr="00D963E9" w:rsidRDefault="00D963E9" w:rsidP="00D963E9">
      <w:pPr>
        <w:pStyle w:val="16"/>
        <w:numPr>
          <w:ilvl w:val="1"/>
          <w:numId w:val="12"/>
        </w:numPr>
        <w:tabs>
          <w:tab w:val="left" w:pos="567"/>
          <w:tab w:val="left" w:pos="1134"/>
        </w:tabs>
        <w:suppressAutoHyphens w:val="0"/>
        <w:ind w:left="450" w:hanging="142"/>
        <w:jc w:val="both"/>
        <w:rPr>
          <w:rFonts w:ascii="Times New Roman" w:hAnsi="Times New Roman" w:cs="Times New Roman"/>
          <w:sz w:val="28"/>
          <w:szCs w:val="28"/>
        </w:rPr>
      </w:pPr>
      <w:r w:rsidRPr="00D963E9">
        <w:rPr>
          <w:rFonts w:ascii="Times New Roman" w:hAnsi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2024 году и в плановом периоде 2025 и 2026 годов не планируется</w:t>
      </w:r>
      <w:r>
        <w:rPr>
          <w:rFonts w:ascii="Times New Roman" w:hAnsi="Times New Roman"/>
          <w:sz w:val="28"/>
          <w:szCs w:val="28"/>
        </w:rPr>
        <w:t>.</w:t>
      </w:r>
    </w:p>
    <w:p w:rsidR="00D963E9" w:rsidRPr="00504FE0" w:rsidRDefault="00D963E9" w:rsidP="00D963E9">
      <w:pPr>
        <w:framePr w:h="8940" w:hRule="exact" w:wrap="auto" w:hAnchor="text" w:y="-2586"/>
        <w:sectPr w:rsidR="00D963E9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D963E9" w:rsidRPr="00504FE0" w:rsidRDefault="00D963E9" w:rsidP="00D963E9">
      <w:pPr>
        <w:pStyle w:val="15"/>
      </w:pPr>
    </w:p>
    <w:sectPr w:rsidR="00D963E9" w:rsidRPr="00504FE0" w:rsidSect="00C31AD2">
      <w:pgSz w:w="16838" w:h="11906" w:orient="landscape"/>
      <w:pgMar w:top="567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A4A" w:rsidRDefault="003F6A4A" w:rsidP="001E3D6E">
      <w:pPr>
        <w:spacing w:after="0" w:line="240" w:lineRule="auto"/>
      </w:pPr>
      <w:r>
        <w:separator/>
      </w:r>
    </w:p>
  </w:endnote>
  <w:endnote w:type="continuationSeparator" w:id="1">
    <w:p w:rsidR="003F6A4A" w:rsidRDefault="003F6A4A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A4A" w:rsidRDefault="003F6A4A" w:rsidP="001E3D6E">
      <w:pPr>
        <w:spacing w:after="0" w:line="240" w:lineRule="auto"/>
      </w:pPr>
      <w:r>
        <w:separator/>
      </w:r>
    </w:p>
  </w:footnote>
  <w:footnote w:type="continuationSeparator" w:id="1">
    <w:p w:rsidR="003F6A4A" w:rsidRDefault="003F6A4A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71069F"/>
    <w:multiLevelType w:val="hybridMultilevel"/>
    <w:tmpl w:val="CAB659A6"/>
    <w:lvl w:ilvl="0" w:tplc="8DEC27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7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1207"/>
    <w:rsid w:val="000167C0"/>
    <w:rsid w:val="00042136"/>
    <w:rsid w:val="00062EF4"/>
    <w:rsid w:val="0006311D"/>
    <w:rsid w:val="00087B82"/>
    <w:rsid w:val="00091C1B"/>
    <w:rsid w:val="000B02D7"/>
    <w:rsid w:val="000B2AB7"/>
    <w:rsid w:val="000C06B2"/>
    <w:rsid w:val="000D0CA4"/>
    <w:rsid w:val="000D79B2"/>
    <w:rsid w:val="000D7D8A"/>
    <w:rsid w:val="000E234E"/>
    <w:rsid w:val="000F2563"/>
    <w:rsid w:val="00123C86"/>
    <w:rsid w:val="00127030"/>
    <w:rsid w:val="00134756"/>
    <w:rsid w:val="001502BE"/>
    <w:rsid w:val="00157C71"/>
    <w:rsid w:val="001643E3"/>
    <w:rsid w:val="0017455C"/>
    <w:rsid w:val="00176DB0"/>
    <w:rsid w:val="00181394"/>
    <w:rsid w:val="00191F3F"/>
    <w:rsid w:val="0019344D"/>
    <w:rsid w:val="001A3DF4"/>
    <w:rsid w:val="001A6CFA"/>
    <w:rsid w:val="001B2949"/>
    <w:rsid w:val="001D5909"/>
    <w:rsid w:val="001E062B"/>
    <w:rsid w:val="001E3D6E"/>
    <w:rsid w:val="001E5FC7"/>
    <w:rsid w:val="001F7E08"/>
    <w:rsid w:val="00216D11"/>
    <w:rsid w:val="00255743"/>
    <w:rsid w:val="00271493"/>
    <w:rsid w:val="00280073"/>
    <w:rsid w:val="002857A3"/>
    <w:rsid w:val="0029136D"/>
    <w:rsid w:val="002A20A8"/>
    <w:rsid w:val="002A3FBB"/>
    <w:rsid w:val="002A7E85"/>
    <w:rsid w:val="002C29C6"/>
    <w:rsid w:val="002C3720"/>
    <w:rsid w:val="002F6892"/>
    <w:rsid w:val="003115F2"/>
    <w:rsid w:val="00315248"/>
    <w:rsid w:val="0032659E"/>
    <w:rsid w:val="00341996"/>
    <w:rsid w:val="00342AC9"/>
    <w:rsid w:val="00352AD4"/>
    <w:rsid w:val="003646D5"/>
    <w:rsid w:val="003741B1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29D6"/>
    <w:rsid w:val="003F6A4A"/>
    <w:rsid w:val="00406D81"/>
    <w:rsid w:val="00431233"/>
    <w:rsid w:val="0043245C"/>
    <w:rsid w:val="004422DF"/>
    <w:rsid w:val="00451D21"/>
    <w:rsid w:val="00460D67"/>
    <w:rsid w:val="004775E8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03AB"/>
    <w:rsid w:val="005124AF"/>
    <w:rsid w:val="00517D72"/>
    <w:rsid w:val="005212CB"/>
    <w:rsid w:val="00522FFE"/>
    <w:rsid w:val="00533E63"/>
    <w:rsid w:val="00535909"/>
    <w:rsid w:val="00537BAA"/>
    <w:rsid w:val="00541764"/>
    <w:rsid w:val="00546B21"/>
    <w:rsid w:val="00557006"/>
    <w:rsid w:val="00560033"/>
    <w:rsid w:val="00566A05"/>
    <w:rsid w:val="00571FD5"/>
    <w:rsid w:val="0057350E"/>
    <w:rsid w:val="00573900"/>
    <w:rsid w:val="005840A2"/>
    <w:rsid w:val="005A5E7E"/>
    <w:rsid w:val="005B6369"/>
    <w:rsid w:val="005C3DFC"/>
    <w:rsid w:val="005C6817"/>
    <w:rsid w:val="005C74F9"/>
    <w:rsid w:val="005D5382"/>
    <w:rsid w:val="00620BD5"/>
    <w:rsid w:val="00621256"/>
    <w:rsid w:val="006372CB"/>
    <w:rsid w:val="00651954"/>
    <w:rsid w:val="00666EEF"/>
    <w:rsid w:val="0066716B"/>
    <w:rsid w:val="00673679"/>
    <w:rsid w:val="00681699"/>
    <w:rsid w:val="0068186A"/>
    <w:rsid w:val="00683920"/>
    <w:rsid w:val="00685DC0"/>
    <w:rsid w:val="00692809"/>
    <w:rsid w:val="00696F1B"/>
    <w:rsid w:val="006A69CD"/>
    <w:rsid w:val="006C1A6E"/>
    <w:rsid w:val="006C1D73"/>
    <w:rsid w:val="006D08E1"/>
    <w:rsid w:val="006D5094"/>
    <w:rsid w:val="006D7782"/>
    <w:rsid w:val="006E6069"/>
    <w:rsid w:val="006F26DA"/>
    <w:rsid w:val="006F39E2"/>
    <w:rsid w:val="00720CE4"/>
    <w:rsid w:val="00723D95"/>
    <w:rsid w:val="00727872"/>
    <w:rsid w:val="00760962"/>
    <w:rsid w:val="007655F0"/>
    <w:rsid w:val="00776C45"/>
    <w:rsid w:val="00777011"/>
    <w:rsid w:val="007810FE"/>
    <w:rsid w:val="0078514B"/>
    <w:rsid w:val="00796410"/>
    <w:rsid w:val="007B5A9E"/>
    <w:rsid w:val="007D6CAA"/>
    <w:rsid w:val="007E48E9"/>
    <w:rsid w:val="007E5403"/>
    <w:rsid w:val="00817833"/>
    <w:rsid w:val="0082247D"/>
    <w:rsid w:val="00825679"/>
    <w:rsid w:val="00833A88"/>
    <w:rsid w:val="008341D9"/>
    <w:rsid w:val="008456CB"/>
    <w:rsid w:val="00845780"/>
    <w:rsid w:val="00866F2A"/>
    <w:rsid w:val="00871752"/>
    <w:rsid w:val="0087278E"/>
    <w:rsid w:val="00881D5B"/>
    <w:rsid w:val="00893BBB"/>
    <w:rsid w:val="008B2FAA"/>
    <w:rsid w:val="008D63A3"/>
    <w:rsid w:val="008E10B4"/>
    <w:rsid w:val="008F57FC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666E5"/>
    <w:rsid w:val="009D0649"/>
    <w:rsid w:val="009D0BA7"/>
    <w:rsid w:val="009D12DE"/>
    <w:rsid w:val="009D3037"/>
    <w:rsid w:val="009E358C"/>
    <w:rsid w:val="00A02706"/>
    <w:rsid w:val="00A04BA7"/>
    <w:rsid w:val="00A1766F"/>
    <w:rsid w:val="00A177CB"/>
    <w:rsid w:val="00A23821"/>
    <w:rsid w:val="00A3012A"/>
    <w:rsid w:val="00A311A2"/>
    <w:rsid w:val="00A43C40"/>
    <w:rsid w:val="00A45821"/>
    <w:rsid w:val="00A64F43"/>
    <w:rsid w:val="00A819FE"/>
    <w:rsid w:val="00A86FC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311E"/>
    <w:rsid w:val="00B0572A"/>
    <w:rsid w:val="00B07B97"/>
    <w:rsid w:val="00B133ED"/>
    <w:rsid w:val="00B17D8C"/>
    <w:rsid w:val="00B24ADF"/>
    <w:rsid w:val="00B300A4"/>
    <w:rsid w:val="00B35BEC"/>
    <w:rsid w:val="00B44DC8"/>
    <w:rsid w:val="00B5166B"/>
    <w:rsid w:val="00B77B18"/>
    <w:rsid w:val="00B90FDF"/>
    <w:rsid w:val="00B91BF6"/>
    <w:rsid w:val="00B94095"/>
    <w:rsid w:val="00BB3923"/>
    <w:rsid w:val="00BD5B7D"/>
    <w:rsid w:val="00BE4EC5"/>
    <w:rsid w:val="00BE5575"/>
    <w:rsid w:val="00BF4CB3"/>
    <w:rsid w:val="00C028CF"/>
    <w:rsid w:val="00C0346C"/>
    <w:rsid w:val="00C175B8"/>
    <w:rsid w:val="00C224DA"/>
    <w:rsid w:val="00C23689"/>
    <w:rsid w:val="00C31AD2"/>
    <w:rsid w:val="00C36D1F"/>
    <w:rsid w:val="00C80B27"/>
    <w:rsid w:val="00C81509"/>
    <w:rsid w:val="00C83D13"/>
    <w:rsid w:val="00C8689E"/>
    <w:rsid w:val="00C87267"/>
    <w:rsid w:val="00C96FF6"/>
    <w:rsid w:val="00CA42CC"/>
    <w:rsid w:val="00CC7F65"/>
    <w:rsid w:val="00D07E52"/>
    <w:rsid w:val="00D156A2"/>
    <w:rsid w:val="00D2124F"/>
    <w:rsid w:val="00D321FB"/>
    <w:rsid w:val="00D3372C"/>
    <w:rsid w:val="00D364AF"/>
    <w:rsid w:val="00D4119F"/>
    <w:rsid w:val="00D441DF"/>
    <w:rsid w:val="00D461D9"/>
    <w:rsid w:val="00D526EE"/>
    <w:rsid w:val="00D543CE"/>
    <w:rsid w:val="00D61C9F"/>
    <w:rsid w:val="00D752E6"/>
    <w:rsid w:val="00D75476"/>
    <w:rsid w:val="00D9401E"/>
    <w:rsid w:val="00D963E9"/>
    <w:rsid w:val="00DB1C0B"/>
    <w:rsid w:val="00DB378C"/>
    <w:rsid w:val="00DB3F72"/>
    <w:rsid w:val="00DC1C0A"/>
    <w:rsid w:val="00DD5D99"/>
    <w:rsid w:val="00DE483B"/>
    <w:rsid w:val="00DE7253"/>
    <w:rsid w:val="00DE7947"/>
    <w:rsid w:val="00E05C6E"/>
    <w:rsid w:val="00E071CE"/>
    <w:rsid w:val="00E079FB"/>
    <w:rsid w:val="00E14BAA"/>
    <w:rsid w:val="00E341C7"/>
    <w:rsid w:val="00E3600E"/>
    <w:rsid w:val="00E40C84"/>
    <w:rsid w:val="00E40E0E"/>
    <w:rsid w:val="00E47A97"/>
    <w:rsid w:val="00E50237"/>
    <w:rsid w:val="00E50F28"/>
    <w:rsid w:val="00E52E29"/>
    <w:rsid w:val="00E63568"/>
    <w:rsid w:val="00E66A4B"/>
    <w:rsid w:val="00E92CB7"/>
    <w:rsid w:val="00EB3394"/>
    <w:rsid w:val="00ED420F"/>
    <w:rsid w:val="00EE4241"/>
    <w:rsid w:val="00EF2FA7"/>
    <w:rsid w:val="00F00CFD"/>
    <w:rsid w:val="00F01B68"/>
    <w:rsid w:val="00F07CAE"/>
    <w:rsid w:val="00F27582"/>
    <w:rsid w:val="00F36C89"/>
    <w:rsid w:val="00F471FC"/>
    <w:rsid w:val="00F60830"/>
    <w:rsid w:val="00F84510"/>
    <w:rsid w:val="00F8515F"/>
    <w:rsid w:val="00F90879"/>
    <w:rsid w:val="00F949B7"/>
    <w:rsid w:val="00F94A1B"/>
    <w:rsid w:val="00F965C6"/>
    <w:rsid w:val="00F96E1C"/>
    <w:rsid w:val="00FB46C6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11A2"/>
    <w:pPr>
      <w:keepNext/>
      <w:suppressAutoHyphens w:val="0"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11A2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1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11A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311A2"/>
    <w:rPr>
      <w:sz w:val="28"/>
      <w:szCs w:val="24"/>
    </w:rPr>
  </w:style>
  <w:style w:type="paragraph" w:styleId="af5">
    <w:name w:val="Title"/>
    <w:basedOn w:val="a"/>
    <w:link w:val="af6"/>
    <w:qFormat/>
    <w:rsid w:val="00A311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311A2"/>
    <w:rPr>
      <w:sz w:val="28"/>
      <w:szCs w:val="24"/>
    </w:rPr>
  </w:style>
  <w:style w:type="table" w:styleId="af7">
    <w:name w:val="Table Grid"/>
    <w:basedOn w:val="a1"/>
    <w:rsid w:val="00A3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A311A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A311A2"/>
    <w:rPr>
      <w:sz w:val="24"/>
      <w:szCs w:val="24"/>
    </w:rPr>
  </w:style>
  <w:style w:type="paragraph" w:styleId="24">
    <w:name w:val="Body Text 2"/>
    <w:basedOn w:val="a"/>
    <w:link w:val="25"/>
    <w:rsid w:val="00A311A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311A2"/>
    <w:rPr>
      <w:sz w:val="24"/>
      <w:szCs w:val="24"/>
    </w:rPr>
  </w:style>
  <w:style w:type="paragraph" w:customStyle="1" w:styleId="ConsTitle">
    <w:name w:val="ConsTitle"/>
    <w:rsid w:val="00A3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page number"/>
    <w:basedOn w:val="a0"/>
    <w:rsid w:val="00A311A2"/>
  </w:style>
  <w:style w:type="paragraph" w:customStyle="1" w:styleId="15">
    <w:name w:val="Без интервала1"/>
    <w:rsid w:val="00C31AD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6">
    <w:name w:val="Абзац списка1"/>
    <w:basedOn w:val="a"/>
    <w:rsid w:val="00C31AD2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7A690FB5BDA854930CD4D5F85234C88AB68421009AEFAE123933E37448ECE2B8898DC60192644219DCC344nAk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18098C9778A23E01C6BF4FA325885F8C1E60707764565EA38B6DFB0FF5AFDF283BEBF3EB8497039975Fh7i6I" TargetMode="Externa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0559-1B51-4B7A-94AC-41CFAA9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8642</Words>
  <Characters>49262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2020-11-26T11:54:00Z</cp:lastPrinted>
  <dcterms:created xsi:type="dcterms:W3CDTF">2023-11-20T11:50:00Z</dcterms:created>
  <dcterms:modified xsi:type="dcterms:W3CDTF">2023-11-20T11:50:00Z</dcterms:modified>
</cp:coreProperties>
</file>